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8" w:rsidRDefault="00023A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E8" w:rsidRDefault="007559B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Закарпатський угорський інститут ім. Ференца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Ракоці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</w:t>
      </w:r>
    </w:p>
    <w:tbl>
      <w:tblPr>
        <w:tblStyle w:val="Rcsostblzat"/>
        <w:tblW w:w="9572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20"/>
        <w:gridCol w:w="1368"/>
        <w:gridCol w:w="1672"/>
        <w:gridCol w:w="1368"/>
        <w:gridCol w:w="1824"/>
        <w:gridCol w:w="1520"/>
      </w:tblGrid>
      <w:tr w:rsidR="00023AE8">
        <w:trPr>
          <w:trHeight w:val="1453"/>
        </w:trPr>
        <w:tc>
          <w:tcPr>
            <w:tcW w:w="1819" w:type="dxa"/>
            <w:shd w:val="clear" w:color="auto" w:fill="auto"/>
          </w:tcPr>
          <w:p w:rsidR="00023AE8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023AE8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4E52AC" w:rsidRPr="004E52AC" w:rsidRDefault="004E52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  <w:proofErr w:type="spellEnd"/>
          </w:p>
          <w:p w:rsidR="00023AE8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  <w:tc>
          <w:tcPr>
            <w:tcW w:w="1672" w:type="dxa"/>
            <w:shd w:val="clear" w:color="auto" w:fill="auto"/>
          </w:tcPr>
          <w:p w:rsidR="00023AE8" w:rsidRDefault="0002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02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  <w:shd w:val="clear" w:color="auto" w:fill="auto"/>
          </w:tcPr>
          <w:p w:rsidR="00023AE8" w:rsidRPr="004E52AC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proofErr w:type="spellEnd"/>
            <w:r w:rsidR="004E52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заочна</w:t>
            </w:r>
          </w:p>
        </w:tc>
        <w:tc>
          <w:tcPr>
            <w:tcW w:w="1824" w:type="dxa"/>
            <w:shd w:val="clear" w:color="auto" w:fill="auto"/>
          </w:tcPr>
          <w:p w:rsidR="00023AE8" w:rsidRDefault="0002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0" w:type="dxa"/>
            <w:shd w:val="clear" w:color="auto" w:fill="auto"/>
          </w:tcPr>
          <w:p w:rsidR="00023AE8" w:rsidRDefault="00023A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AE8" w:rsidRDefault="007559BA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47"/>
        <w:gridCol w:w="6346"/>
      </w:tblGrid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5" w:type="dxa"/>
            <w:shd w:val="clear" w:color="auto" w:fill="auto"/>
          </w:tcPr>
          <w:p w:rsidR="00023AE8" w:rsidRPr="00835F53" w:rsidRDefault="00835F53" w:rsidP="00835F5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Етологія</w:t>
            </w:r>
          </w:p>
        </w:tc>
      </w:tr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5" w:type="dxa"/>
            <w:shd w:val="clear" w:color="auto" w:fill="auto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хімії</w:t>
            </w:r>
          </w:p>
        </w:tc>
      </w:tr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</w:t>
            </w:r>
            <w:proofErr w:type="spellEnd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програма</w:t>
            </w:r>
            <w:proofErr w:type="spellEnd"/>
          </w:p>
        </w:tc>
        <w:tc>
          <w:tcPr>
            <w:tcW w:w="6345" w:type="dxa"/>
            <w:shd w:val="clear" w:color="auto" w:fill="auto"/>
          </w:tcPr>
          <w:p w:rsidR="00023AE8" w:rsidRPr="00835F53" w:rsidRDefault="007559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BSc</w:t>
            </w:r>
            <w:proofErr w:type="spellEnd"/>
            <w:r w:rsidR="004E52AC"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4E52AC"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</w:p>
        </w:tc>
      </w:tr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 годин (лекції/ практичні/семінарські/ лабораторні заняття/самостійна робота)</w:t>
            </w:r>
          </w:p>
        </w:tc>
        <w:tc>
          <w:tcPr>
            <w:tcW w:w="6345" w:type="dxa"/>
            <w:shd w:val="clear" w:color="auto" w:fill="auto"/>
          </w:tcPr>
          <w:p w:rsidR="00023AE8" w:rsidRPr="00835F53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="00204D39"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204D39"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="004E52AC"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52AC"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: 20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(семінарські) заняття</w:t>
            </w: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: 10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="004E52AC"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52AC"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3AE8" w:rsidRPr="00835F53" w:rsidRDefault="00023A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 відповідальний(і) за викладання навчальної дисципліни</w:t>
            </w:r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Pr="00835F53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5" w:type="dxa"/>
            <w:shd w:val="clear" w:color="auto" w:fill="auto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Желіцькі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Іштван</w:t>
            </w:r>
            <w:proofErr w:type="spellEnd"/>
          </w:p>
          <w:p w:rsidR="00023AE8" w:rsidRPr="00835F53" w:rsidRDefault="002B636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7559BA" w:rsidRPr="00835F53">
                <w:rPr>
                  <w:rStyle w:val="Internet-hivatkozs"/>
                  <w:rFonts w:ascii="Times New Roman" w:hAnsi="Times New Roman" w:cs="Times New Roman"/>
                  <w:sz w:val="24"/>
                  <w:szCs w:val="24"/>
                </w:rPr>
                <w:t>zselicki.istvan@kmf.org.ua</w:t>
              </w:r>
            </w:hyperlink>
          </w:p>
        </w:tc>
      </w:tr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bookmarkEnd w:id="0"/>
            <w:proofErr w:type="spellStart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  <w:tc>
          <w:tcPr>
            <w:tcW w:w="6345" w:type="dxa"/>
            <w:shd w:val="clear" w:color="auto" w:fill="auto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Біологія, зоологія, фізіологія, анатомія</w:t>
            </w:r>
          </w:p>
        </w:tc>
      </w:tr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Анотація дисципліни, мета, завдання та очікувані програмні результати  навчальної дисципліни, загальні та фахові компетентності, основна тематика дисципліни </w:t>
            </w:r>
          </w:p>
        </w:tc>
        <w:tc>
          <w:tcPr>
            <w:tcW w:w="6345" w:type="dxa"/>
            <w:shd w:val="clear" w:color="auto" w:fill="auto"/>
          </w:tcPr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адекватних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наукових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уявлень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про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та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когнитивних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процесів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тварин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Її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основою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світогляду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майбутнього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вчителя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викладача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науковця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.</w:t>
            </w:r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Здобути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для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закономірностей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тварин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та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факторів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які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впливають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на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>поведінку</w:t>
            </w:r>
            <w:proofErr w:type="spellEnd"/>
            <w:r w:rsidRPr="00835F53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. </w:t>
            </w:r>
          </w:p>
          <w:p w:rsidR="00023AE8" w:rsidRPr="00835F53" w:rsidRDefault="007559BA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Тематика:</w:t>
            </w:r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етології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язок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дисциплінами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етології</w:t>
            </w:r>
            <w:proofErr w:type="spellEnd"/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Етологічний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тварин</w:t>
            </w:r>
            <w:proofErr w:type="spellEnd"/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пояснюють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Асоціаціативне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Зовнішня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поведінка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Відносини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індивідами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Регуляція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F53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гормонів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Періодичні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явище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поведінка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3AE8" w:rsidRPr="00835F53" w:rsidRDefault="00835F53" w:rsidP="00835F53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мотивації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Онтогенез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</w:p>
        </w:tc>
      </w:tr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0123234"/>
            <w:bookmarkEnd w:id="1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Start w:id="2" w:name="_GoBack"/>
            <w:bookmarkEnd w:id="2"/>
          </w:p>
        </w:tc>
        <w:tc>
          <w:tcPr>
            <w:tcW w:w="6345" w:type="dxa"/>
            <w:shd w:val="clear" w:color="auto" w:fill="auto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Обов’язковим є:        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відвідування лекцій,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відвідування практичних занять,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своєчасне написання трьох тесових контрольних робіт, 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конспектування,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опрацювання тематики винесеної на самостійну роботу студента,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опрацювання питань для самостійної підготовки до контрольних робіт, іспиту.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пропущених занять не може перевищувати визначену в Положенні про навчальний процес в ЗУІ.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Вимогою до рівня засвоєння навчального матеріалу є: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щонайменше задовільні оцінки за відповіді, контрольні роботи, реферати, колоквіуми, індивідуальні контрольні завдання (у заочників*).</w:t>
            </w:r>
          </w:p>
        </w:tc>
      </w:tr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Інша інформація про дисципліну (</w:t>
            </w:r>
            <w:bookmarkEnd w:id="3"/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5" w:type="dxa"/>
            <w:shd w:val="clear" w:color="auto" w:fill="auto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 та умови ліквідації заборгованості (пропущених занять, незадовільних оцінок за відповіді, за контрольні роботи, реферати, колоквіуми) у відповідності до Положення про навчальний процес в ЗУІ визначає викладач, на заняттях якого виникла заборгованість, про що повідомляє кафедру та Навчальну частину.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може бути проведений на підставі семестрової оцінки (поточно-модульного контролю), якщо є відповідне рішення кафедри, зафіксоване у протоколі і враховане у робочому навчальному плані і робочій програмі навчальної дисципліни.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Якщо формою підсумкового контролю з предмету є іспит або диференційований залік, то семестрова оцінка може бути врахована, як критерій допуску до іспиту, і зарахована на іспиті.</w:t>
            </w:r>
          </w:p>
        </w:tc>
      </w:tr>
      <w:tr w:rsidR="00023AE8" w:rsidRPr="00835F53">
        <w:tc>
          <w:tcPr>
            <w:tcW w:w="3147" w:type="dxa"/>
            <w:shd w:val="clear" w:color="auto" w:fill="D9D9D9" w:themeFill="background1" w:themeFillShade="D9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5F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5" w:type="dxa"/>
            <w:shd w:val="clear" w:color="auto" w:fill="auto"/>
          </w:tcPr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Ананьев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Б.Г.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2. Bárdos György Pszicho-vegetatív kölcsönhatások – Budapest: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Scolar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3. Csányi Vilmos Etológia – Budapest: Nemzeti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tankönykiadó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4. Csányi Vilmos Humánetológia – Budapest: Nemzeti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tankönykiadó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5. Lorenz Konrad </w:t>
            </w:r>
            <w:proofErr w:type="gram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tükör hátoldala – Budapest: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Cartafilus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, 2000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6. Lorenz Konrad Ember voltunk hanyatlása – Budapest: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Cartaphilus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7. Lorenz Konrad Salamon király gyűrűje – Budapest: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Cartaphilus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023AE8" w:rsidRPr="00835F53" w:rsidRDefault="007559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8. Lorenz Konrad </w:t>
            </w:r>
            <w:proofErr w:type="gram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Agresszió  –</w:t>
            </w:r>
            <w:proofErr w:type="gram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 xml:space="preserve"> Budapest: </w:t>
            </w:r>
            <w:proofErr w:type="spellStart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Cartaphilus</w:t>
            </w:r>
            <w:proofErr w:type="spellEnd"/>
            <w:r w:rsidRPr="00835F53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</w:tc>
      </w:tr>
    </w:tbl>
    <w:p w:rsidR="00023AE8" w:rsidRDefault="00023AE8"/>
    <w:sectPr w:rsidR="00023AE8">
      <w:headerReference w:type="default" r:id="rId9"/>
      <w:footerReference w:type="default" r:id="rId10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62" w:rsidRDefault="002B6362">
      <w:pPr>
        <w:spacing w:after="0" w:line="240" w:lineRule="auto"/>
      </w:pPr>
      <w:r>
        <w:separator/>
      </w:r>
    </w:p>
  </w:endnote>
  <w:endnote w:type="continuationSeparator" w:id="0">
    <w:p w:rsidR="002B6362" w:rsidRDefault="002B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E8" w:rsidRDefault="00023A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62" w:rsidRDefault="002B6362">
      <w:pPr>
        <w:spacing w:after="0" w:line="240" w:lineRule="auto"/>
      </w:pPr>
      <w:r>
        <w:separator/>
      </w:r>
    </w:p>
  </w:footnote>
  <w:footnote w:type="continuationSeparator" w:id="0">
    <w:p w:rsidR="002B6362" w:rsidRDefault="002B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E8" w:rsidRDefault="007559BA">
    <w:pPr>
      <w:pStyle w:val="lfej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ЗАТВЕРДЖЕНО</w:t>
    </w:r>
  </w:p>
  <w:p w:rsidR="00023AE8" w:rsidRDefault="007559BA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Вченою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радою</w:t>
    </w:r>
    <w:proofErr w:type="spellEnd"/>
    <w:r>
      <w:rPr>
        <w:rFonts w:ascii="Times New Roman" w:hAnsi="Times New Roman" w:cs="Times New Roman"/>
        <w:sz w:val="16"/>
        <w:szCs w:val="16"/>
      </w:rPr>
      <w:t xml:space="preserve"> ЗУІ</w:t>
    </w:r>
  </w:p>
  <w:p w:rsidR="00023AE8" w:rsidRDefault="007559BA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Протокол</w:t>
    </w:r>
    <w:proofErr w:type="spellEnd"/>
    <w:r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>
      <w:rPr>
        <w:rFonts w:ascii="Times New Roman" w:hAnsi="Times New Roman" w:cs="Times New Roman"/>
        <w:sz w:val="16"/>
        <w:szCs w:val="16"/>
      </w:rPr>
      <w:t>від</w:t>
    </w:r>
    <w:proofErr w:type="spellEnd"/>
    <w:r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>
      <w:rPr>
        <w:rFonts w:ascii="Times New Roman" w:hAnsi="Times New Roman" w:cs="Times New Roman"/>
        <w:sz w:val="16"/>
        <w:szCs w:val="16"/>
      </w:rPr>
      <w:t>грудня</w:t>
    </w:r>
    <w:proofErr w:type="spellEnd"/>
    <w:r>
      <w:rPr>
        <w:rFonts w:ascii="Times New Roman" w:hAnsi="Times New Roman" w:cs="Times New Roman"/>
        <w:sz w:val="16"/>
        <w:szCs w:val="16"/>
      </w:rPr>
      <w:t xml:space="preserve"> 2020  р.</w:t>
    </w:r>
  </w:p>
  <w:p w:rsidR="00023AE8" w:rsidRDefault="007559BA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>
      <w:rPr>
        <w:rFonts w:ascii="Times New Roman" w:hAnsi="Times New Roman" w:cs="Times New Roman"/>
        <w:sz w:val="16"/>
        <w:szCs w:val="16"/>
      </w:rPr>
      <w:t>Ф-ДК-РП1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E8"/>
    <w:rsid w:val="00023AE8"/>
    <w:rsid w:val="00027F78"/>
    <w:rsid w:val="00204D39"/>
    <w:rsid w:val="002B6362"/>
    <w:rsid w:val="004E52AC"/>
    <w:rsid w:val="007559BA"/>
    <w:rsid w:val="007D5FD4"/>
    <w:rsid w:val="0083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AA5"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5502E"/>
  </w:style>
  <w:style w:type="character" w:customStyle="1" w:styleId="llbChar">
    <w:name w:val="Élőláb Char"/>
    <w:basedOn w:val="Bekezdsalapbettpusa"/>
    <w:uiPriority w:val="99"/>
    <w:qFormat/>
    <w:rsid w:val="0005502E"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AA5"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05502E"/>
  </w:style>
  <w:style w:type="character" w:customStyle="1" w:styleId="llbChar">
    <w:name w:val="Élőláb Char"/>
    <w:basedOn w:val="Bekezdsalapbettpusa"/>
    <w:uiPriority w:val="99"/>
    <w:qFormat/>
    <w:rsid w:val="0005502E"/>
  </w:style>
  <w:style w:type="character" w:customStyle="1" w:styleId="Internet-hivatkozs">
    <w:name w:val="Internet-hivatkozás"/>
    <w:rPr>
      <w:color w:val="000080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ohit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ohit Devanagari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paragraph" w:styleId="Szvegtrzsbehzssal">
    <w:name w:val="Body Text Indent"/>
    <w:basedOn w:val="Norml"/>
    <w:pPr>
      <w:spacing w:after="120"/>
      <w:ind w:left="283"/>
    </w:pPr>
  </w:style>
  <w:style w:type="table" w:styleId="Rcsostblzat">
    <w:name w:val="Table Grid"/>
    <w:basedOn w:val="Normltblzat"/>
    <w:uiPriority w:val="39"/>
    <w:rsid w:val="00392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elicki.istvan@kmf.org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6D9D-23F9-4361-87DF-872E6845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Windows-felhasználó</cp:lastModifiedBy>
  <cp:revision>2</cp:revision>
  <dcterms:created xsi:type="dcterms:W3CDTF">2021-08-31T11:49:00Z</dcterms:created>
  <dcterms:modified xsi:type="dcterms:W3CDTF">2021-08-31T11:49:00Z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