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50" w:rsidRPr="00D27450" w:rsidRDefault="00D27450" w:rsidP="00D27450">
      <w:pPr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7450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p w:rsidR="00D27450" w:rsidRPr="00D27450" w:rsidRDefault="00D27450" w:rsidP="00D2745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993"/>
        <w:gridCol w:w="1318"/>
        <w:gridCol w:w="1668"/>
        <w:gridCol w:w="1318"/>
        <w:gridCol w:w="1811"/>
        <w:gridCol w:w="1464"/>
      </w:tblGrid>
      <w:tr w:rsidR="00D27450" w:rsidRPr="00D27450" w:rsidTr="007E4114">
        <w:trPr>
          <w:trHeight w:val="1453"/>
        </w:trPr>
        <w:tc>
          <w:tcPr>
            <w:tcW w:w="1819" w:type="dxa"/>
          </w:tcPr>
          <w:p w:rsidR="00D27450" w:rsidRPr="00D27450" w:rsidRDefault="00D27450" w:rsidP="00D2745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7450" w:rsidRPr="00A95677" w:rsidRDefault="00A95677" w:rsidP="00D2745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27450"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,магістр</w:t>
            </w:r>
          </w:p>
          <w:p w:rsidR="00D27450" w:rsidRPr="00D27450" w:rsidRDefault="00D27450" w:rsidP="00D2745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27450" w:rsidRPr="00D27450" w:rsidRDefault="00D27450" w:rsidP="00D2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D27450" w:rsidRPr="00D27450" w:rsidRDefault="00D27450" w:rsidP="00D2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7450" w:rsidRPr="00D27450" w:rsidRDefault="00A95677" w:rsidP="00D27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D27450"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,заочна</w:t>
            </w:r>
          </w:p>
        </w:tc>
        <w:tc>
          <w:tcPr>
            <w:tcW w:w="1368" w:type="dxa"/>
          </w:tcPr>
          <w:p w:rsidR="00D27450" w:rsidRPr="00D27450" w:rsidRDefault="00D27450" w:rsidP="00D2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27450" w:rsidRPr="00D27450" w:rsidRDefault="00D27450" w:rsidP="00D2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  <w:p w:rsidR="00D27450" w:rsidRPr="00D27450" w:rsidRDefault="00D27450" w:rsidP="00D2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D27450" w:rsidRPr="00D27450" w:rsidRDefault="00D27450" w:rsidP="00D27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27450" w:rsidRPr="00D27450" w:rsidRDefault="00D27450" w:rsidP="00D2745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D27450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D274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3150"/>
        <w:gridCol w:w="6343"/>
      </w:tblGrid>
      <w:tr w:rsidR="00D27450" w:rsidRPr="00D27450" w:rsidTr="007E4114">
        <w:tc>
          <w:tcPr>
            <w:tcW w:w="3150" w:type="dxa"/>
            <w:shd w:val="clear" w:color="auto" w:fill="D9D9D9"/>
          </w:tcPr>
          <w:p w:rsidR="00D27450" w:rsidRPr="00D27450" w:rsidRDefault="00D27450" w:rsidP="00D274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lang w:val="uk-UA"/>
              </w:rPr>
              <w:t>Основи сільського господарства</w:t>
            </w:r>
          </w:p>
        </w:tc>
      </w:tr>
      <w:tr w:rsidR="00D27450" w:rsidRPr="00D27450" w:rsidTr="007E4114">
        <w:tc>
          <w:tcPr>
            <w:tcW w:w="3150" w:type="dxa"/>
            <w:shd w:val="clear" w:color="auto" w:fill="D9D9D9"/>
          </w:tcPr>
          <w:p w:rsidR="00D27450" w:rsidRPr="00D27450" w:rsidRDefault="00D27450" w:rsidP="00D274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Кафедра  Біології та хімії</w:t>
            </w:r>
          </w:p>
        </w:tc>
      </w:tr>
      <w:tr w:rsidR="00D27450" w:rsidRPr="00D27450" w:rsidTr="007E4114">
        <w:tc>
          <w:tcPr>
            <w:tcW w:w="3150" w:type="dxa"/>
            <w:shd w:val="clear" w:color="auto" w:fill="D9D9D9"/>
          </w:tcPr>
          <w:p w:rsidR="00D27450" w:rsidRPr="00D27450" w:rsidRDefault="00D27450" w:rsidP="00D27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Освітня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6343" w:type="dxa"/>
          </w:tcPr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014 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Середня освіта 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27450" w:rsidRPr="00D27450" w:rsidTr="007E4114">
        <w:trPr>
          <w:trHeight w:val="1859"/>
        </w:trPr>
        <w:tc>
          <w:tcPr>
            <w:tcW w:w="3150" w:type="dxa"/>
            <w:shd w:val="clear" w:color="auto" w:fill="D9D9D9"/>
          </w:tcPr>
          <w:p w:rsidR="00D27450" w:rsidRPr="00D27450" w:rsidRDefault="00D27450" w:rsidP="00D274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W w:w="6343" w:type="dxa"/>
          </w:tcPr>
          <w:p w:rsidR="00D27450" w:rsidRPr="00D27450" w:rsidRDefault="00D27450" w:rsidP="00D2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450" w:rsidRPr="00D27450" w:rsidRDefault="00D27450" w:rsidP="00D2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450" w:rsidRPr="00D27450" w:rsidRDefault="00D27450" w:rsidP="00D2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  <w:p w:rsidR="00D27450" w:rsidRPr="00D27450" w:rsidRDefault="00D27450" w:rsidP="00D2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Семінарські/ практичні: </w:t>
            </w:r>
            <w:r w:rsidR="00A956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</w:t>
            </w:r>
          </w:p>
          <w:p w:rsidR="00D27450" w:rsidRPr="00D27450" w:rsidRDefault="00D27450" w:rsidP="00D2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5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bookmarkStart w:id="0" w:name="_GoBack"/>
            <w:bookmarkEnd w:id="0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450" w:rsidRPr="00D27450" w:rsidTr="007E4114">
        <w:tc>
          <w:tcPr>
            <w:tcW w:w="3150" w:type="dxa"/>
            <w:shd w:val="clear" w:color="auto" w:fill="D9D9D9"/>
          </w:tcPr>
          <w:p w:rsidR="00D27450" w:rsidRPr="00D27450" w:rsidRDefault="00D27450" w:rsidP="00D274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lang w:val="uk-UA"/>
              </w:rPr>
              <w:t xml:space="preserve">Комоні Єва Йосипівна </w:t>
            </w:r>
            <w:r w:rsidRPr="00D27450">
              <w:rPr>
                <w:rFonts w:ascii="Times New Roman" w:hAnsi="Times New Roman" w:cs="Times New Roman"/>
              </w:rPr>
              <w:t>PhD</w:t>
            </w:r>
            <w:r w:rsidRPr="00D27450">
              <w:rPr>
                <w:rFonts w:ascii="Times New Roman" w:hAnsi="Times New Roman" w:cs="Times New Roman"/>
                <w:lang w:val="uk-UA"/>
              </w:rPr>
              <w:t xml:space="preserve"> (канд.с.г.н.)</w:t>
            </w:r>
            <w:r w:rsidRPr="00D27450">
              <w:rPr>
                <w:rFonts w:ascii="Times New Roman" w:hAnsi="Times New Roman" w:cs="Times New Roman"/>
              </w:rPr>
              <w:t xml:space="preserve">, </w:t>
            </w:r>
            <w:r w:rsidRPr="00D27450">
              <w:rPr>
                <w:rFonts w:ascii="Times New Roman" w:hAnsi="Times New Roman" w:cs="Times New Roman"/>
                <w:lang w:val="uk-UA"/>
              </w:rPr>
              <w:t>доцент;</w:t>
            </w:r>
            <w:r w:rsidRPr="00D27450">
              <w:rPr>
                <w:lang w:val="uk-UA"/>
              </w:rPr>
              <w:t xml:space="preserve"> 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>komonyi.eva@kmf.org.ua</w:t>
            </w:r>
          </w:p>
        </w:tc>
      </w:tr>
      <w:tr w:rsidR="00D27450" w:rsidRPr="00D27450" w:rsidTr="007E4114">
        <w:tc>
          <w:tcPr>
            <w:tcW w:w="3150" w:type="dxa"/>
            <w:shd w:val="clear" w:color="auto" w:fill="D9D9D9"/>
          </w:tcPr>
          <w:p w:rsidR="00D27450" w:rsidRPr="00D27450" w:rsidRDefault="00D27450" w:rsidP="00D274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  <w:bookmarkEnd w:id="1"/>
          </w:p>
        </w:tc>
        <w:tc>
          <w:tcPr>
            <w:tcW w:w="6343" w:type="dxa"/>
          </w:tcPr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Курс базується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біологічні та екологічні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знання. </w:t>
            </w:r>
          </w:p>
        </w:tc>
      </w:tr>
      <w:tr w:rsidR="00D27450" w:rsidRPr="00D27450" w:rsidTr="007E4114">
        <w:trPr>
          <w:trHeight w:val="976"/>
        </w:trPr>
        <w:tc>
          <w:tcPr>
            <w:tcW w:w="3150" w:type="dxa"/>
            <w:shd w:val="clear" w:color="auto" w:fill="D9D9D9"/>
          </w:tcPr>
          <w:p w:rsidR="00D27450" w:rsidRPr="00D27450" w:rsidRDefault="00D27450" w:rsidP="00D274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W w:w="6343" w:type="dxa"/>
          </w:tcPr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Студенти вивчають предмет «</w:t>
            </w:r>
            <w:r w:rsidRPr="00D27450">
              <w:rPr>
                <w:rFonts w:ascii="Times New Roman" w:hAnsi="Times New Roman" w:cs="Times New Roman"/>
                <w:sz w:val="24"/>
                <w:lang w:val="uk-UA"/>
              </w:rPr>
              <w:t>Основи сільського господарства»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1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семестрі.</w:t>
            </w:r>
          </w:p>
          <w:p w:rsidR="00D27450" w:rsidRPr="00D27450" w:rsidRDefault="00D27450" w:rsidP="00D2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Метою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викладання навчальної дисципліни є: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висвітлення основ ведення сільського господарства, а також проблем, які мають місце в аграрному секторі, особливо екологічного спрямування.</w:t>
            </w:r>
          </w:p>
          <w:p w:rsidR="00D27450" w:rsidRPr="00D27450" w:rsidRDefault="00D27450" w:rsidP="00D274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землеробства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рослинництва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тваринництва і основні шляхи захисту земель від негативних сторін сільськогосподарського впливу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знайомитися із сільськогосподарськими аспектами природоохоронного законодавства й організацією природоохоронної діяльності в сільському господарстві.</w:t>
            </w:r>
          </w:p>
          <w:p w:rsidR="00D27450" w:rsidRPr="00D27450" w:rsidRDefault="00D27450" w:rsidP="00D2745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4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Основні теми 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  <w:r w:rsidRPr="00D2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27450" w:rsidRPr="00D27450" w:rsidRDefault="00D27450" w:rsidP="00D27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  <w:p w:rsidR="00D27450" w:rsidRPr="00D27450" w:rsidRDefault="00D27450" w:rsidP="00D2745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Oсновні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галузі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кологічні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7450" w:rsidRPr="00D27450" w:rsidRDefault="00D27450" w:rsidP="00D2745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ґрунтів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27450" w:rsidRPr="00D27450" w:rsidRDefault="00D27450" w:rsidP="00D2745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Основні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ґрунту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Грунтозахистне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землеробство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Меліоративні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</w:p>
          <w:p w:rsidR="00D27450" w:rsidRPr="00D27450" w:rsidRDefault="00522D6C" w:rsidP="00D2745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D27450"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бур'янів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шкідників, хвороб., </w:t>
            </w:r>
            <w:r w:rsidR="00D27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інтегральні </w:t>
            </w:r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боротьби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7450" w:rsidRPr="00D27450" w:rsidRDefault="00522D6C" w:rsidP="00D2745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D27450"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Добрива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їхня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с.-г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виробництві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способи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7450" w:rsidRPr="00D27450" w:rsidRDefault="00522D6C" w:rsidP="00D274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D27450"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Сівозміни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Побудова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сівозмін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27450" w:rsidRPr="00D27450" w:rsidRDefault="00522D6C" w:rsidP="00D2745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27450"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7450"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>айважливіші</w:t>
            </w:r>
            <w:proofErr w:type="spellEnd"/>
            <w:r w:rsidR="00D27450"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>сільськогосподарські</w:t>
            </w:r>
            <w:proofErr w:type="spellEnd"/>
            <w:r w:rsidR="00D27450"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>рослини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50" w:rsidRPr="00D27450" w:rsidRDefault="00522D6C" w:rsidP="00D2745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="00D27450"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сорти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морфологічні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посіву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Догляд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рослинами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Збирання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врожаю</w:t>
            </w:r>
            <w:proofErr w:type="spellEnd"/>
            <w:r w:rsidR="00D27450"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2D6C" w:rsidRDefault="00D27450" w:rsidP="0052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2D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Біологічні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народногосподарське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овочевих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7450" w:rsidRPr="00D27450" w:rsidRDefault="00522D6C" w:rsidP="00522D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розмноження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вирощування, </w:t>
            </w:r>
            <w:r w:rsidR="00D27450"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агальні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450"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ахист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та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врожаю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D6C" w:rsidRDefault="00D27450" w:rsidP="00D2745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плодових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Біологічні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7450" w:rsidRPr="00D27450" w:rsidRDefault="00522D6C" w:rsidP="00D27450">
            <w:pPr>
              <w:tabs>
                <w:tab w:val="left" w:pos="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r w:rsidR="00D27450" w:rsidRPr="00D27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арактерні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450"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ехнологі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вирощування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плодових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D6C" w:rsidRDefault="00522D6C" w:rsidP="00D2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27450"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сорти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винограду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Біологічні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50" w:rsidRPr="00D27450" w:rsidRDefault="00522D6C" w:rsidP="00D2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Характерні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вирощування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винограду</w:t>
            </w:r>
            <w:proofErr w:type="spellEnd"/>
            <w:r w:rsidR="00D27450"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50" w:rsidRPr="00D27450" w:rsidRDefault="00D27450" w:rsidP="00D2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Тваринництво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головні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галузі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Годівля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50" w:rsidRPr="00D27450" w:rsidRDefault="00D27450" w:rsidP="00522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у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тримання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50" w:rsidRPr="00D27450" w:rsidRDefault="00D27450" w:rsidP="00D2745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522D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природоохоронних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методів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сільському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господарстві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Шляхи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>сільського</w:t>
            </w:r>
            <w:proofErr w:type="spellEnd"/>
            <w:r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>господарства</w:t>
            </w:r>
            <w:proofErr w:type="spellEnd"/>
          </w:p>
          <w:p w:rsidR="00D27450" w:rsidRPr="00D27450" w:rsidRDefault="00D27450" w:rsidP="00D27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27450" w:rsidRPr="00D27450" w:rsidRDefault="00D27450" w:rsidP="00D27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Р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езультат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и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 xml:space="preserve">навчання-компетенції </w:t>
            </w:r>
          </w:p>
          <w:p w:rsidR="00D27450" w:rsidRPr="00D27450" w:rsidRDefault="00D27450" w:rsidP="00D27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П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редметні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компетен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ції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Студент повинен знати: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екологічні фактори, що визначають сільськогосподарське виробництво;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сучасні технології, що використовуються в аграрному секторі;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взаємодія між навколишнім середовищем та сільськогосподарським виробництвом;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системи обробітку ґрунту;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значення зрошення та способів зрошення;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інтегровані методи боротьби з бур’янами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шкідниками та хворобами;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технології збирання та зберігання врожаю;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зв’язки між тваринництвом та рослинництвом;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методи утримання тварин та системи годівлі;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вимоги та принципи органічного землеробства.</w:t>
            </w:r>
          </w:p>
          <w:p w:rsidR="00D27450" w:rsidRPr="00D27450" w:rsidRDefault="00D27450" w:rsidP="00D27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Практичні компетенціі:</w:t>
            </w:r>
          </w:p>
          <w:p w:rsidR="00D27450" w:rsidRPr="00D27450" w:rsidRDefault="00D27450" w:rsidP="00D27450">
            <w:pPr>
              <w:numPr>
                <w:ilvl w:val="0"/>
                <w:numId w:val="1"/>
              </w:numPr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вміти обирати відповідні екологічні умови для сільськогосподарського виробництва;</w:t>
            </w:r>
          </w:p>
          <w:p w:rsidR="00D27450" w:rsidRPr="00D27450" w:rsidRDefault="00D27450" w:rsidP="00D27450">
            <w:pPr>
              <w:numPr>
                <w:ilvl w:val="0"/>
                <w:numId w:val="1"/>
              </w:numPr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вміти визначати відповідну кількість поживних речовин та спосіб поповнення ґрунту поживними речовинами;</w:t>
            </w:r>
          </w:p>
          <w:p w:rsidR="00D27450" w:rsidRPr="00D27450" w:rsidRDefault="00D27450" w:rsidP="00D27450">
            <w:pPr>
              <w:numPr>
                <w:ilvl w:val="0"/>
                <w:numId w:val="1"/>
              </w:numPr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знати проблеми сучасного сільського господарства, можливості їх вирішення;</w:t>
            </w:r>
          </w:p>
          <w:p w:rsidR="00D27450" w:rsidRPr="00D27450" w:rsidRDefault="00D27450" w:rsidP="00D27450">
            <w:pPr>
              <w:numPr>
                <w:ilvl w:val="0"/>
                <w:numId w:val="1"/>
              </w:numPr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знати причини деградації ґрунту;</w:t>
            </w:r>
          </w:p>
          <w:p w:rsidR="00D27450" w:rsidRPr="00D27450" w:rsidRDefault="00D27450" w:rsidP="00D27450">
            <w:pPr>
              <w:numPr>
                <w:ilvl w:val="0"/>
                <w:numId w:val="1"/>
              </w:numPr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вміти оцінювати роль погоди та ґрунтових факторів у житті рослин;</w:t>
            </w:r>
          </w:p>
          <w:p w:rsidR="00D27450" w:rsidRPr="00D27450" w:rsidRDefault="00D27450" w:rsidP="00D27450">
            <w:pPr>
              <w:numPr>
                <w:ilvl w:val="0"/>
                <w:numId w:val="1"/>
              </w:numPr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вміти обирати найбільш підходящі способи рекультивації земель;</w:t>
            </w:r>
          </w:p>
          <w:p w:rsidR="00D27450" w:rsidRPr="00D27450" w:rsidRDefault="00D27450" w:rsidP="00D27450">
            <w:pPr>
              <w:numPr>
                <w:ilvl w:val="0"/>
                <w:numId w:val="1"/>
              </w:numPr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вибрати та застосувати найважливіші методи догляду за рослинами;</w:t>
            </w:r>
          </w:p>
          <w:p w:rsidR="00D27450" w:rsidRPr="00D27450" w:rsidRDefault="00D27450" w:rsidP="00D27450">
            <w:pPr>
              <w:numPr>
                <w:ilvl w:val="0"/>
                <w:numId w:val="1"/>
              </w:numPr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вміти обирати екологічно чисті методи рослинництва та тваринництва;</w:t>
            </w:r>
          </w:p>
          <w:p w:rsidR="00D27450" w:rsidRPr="00D27450" w:rsidRDefault="00D27450" w:rsidP="00D27450">
            <w:pPr>
              <w:numPr>
                <w:ilvl w:val="0"/>
                <w:numId w:val="1"/>
              </w:numPr>
              <w:ind w:left="281" w:hanging="2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застосовувати методи органічного землеробства.</w:t>
            </w:r>
          </w:p>
          <w:p w:rsidR="00D27450" w:rsidRPr="00D27450" w:rsidRDefault="00D27450" w:rsidP="00D274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компетенції: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Courier New" w:eastAsia="Times New Roman" w:hAnsi="Courier New" w:cs="Courier New"/>
                <w:sz w:val="20"/>
                <w:szCs w:val="20"/>
                <w:lang w:val="uk-UA" w:eastAsia="hu-HU"/>
              </w:rPr>
              <w:t xml:space="preserve">-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Вміння застосовувати набуті знання на практиці.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 Здатність виконувати основні сільськогосподарські операції;</w:t>
            </w:r>
          </w:p>
          <w:p w:rsidR="00D27450" w:rsidRPr="00D27450" w:rsidRDefault="00D27450" w:rsidP="00D27450">
            <w:pPr>
              <w:numPr>
                <w:ilvl w:val="0"/>
                <w:numId w:val="2"/>
              </w:numPr>
              <w:ind w:left="145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  <w:p w:rsidR="00D27450" w:rsidRPr="00D27450" w:rsidRDefault="00D27450" w:rsidP="00D27450">
            <w:pPr>
              <w:numPr>
                <w:ilvl w:val="0"/>
                <w:numId w:val="2"/>
              </w:numPr>
              <w:ind w:left="145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D27450" w:rsidRPr="00D27450" w:rsidRDefault="00D27450" w:rsidP="00D27450">
            <w:pPr>
              <w:tabs>
                <w:tab w:val="left" w:pos="5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27450" w:rsidRPr="00D27450" w:rsidTr="007E4114">
        <w:trPr>
          <w:trHeight w:val="5732"/>
        </w:trPr>
        <w:tc>
          <w:tcPr>
            <w:tcW w:w="3150" w:type="dxa"/>
            <w:shd w:val="clear" w:color="auto" w:fill="D9D9D9"/>
          </w:tcPr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50123234"/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  <w:r w:rsidRPr="00D2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27450" w:rsidRPr="00D27450" w:rsidRDefault="00D27450" w:rsidP="00D27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поділений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ри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модулі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співпадають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основними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розділами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Основні галузі сільського господарства. Роль екологічних факторів у сільськогосподарському виробництві.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2. Основи обробітку ґрунту та рослинництва.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3. Галузі та основи тваринництва.</w:t>
            </w:r>
          </w:p>
          <w:p w:rsidR="00D27450" w:rsidRPr="00D27450" w:rsidRDefault="00D27450" w:rsidP="00D27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Оцінювання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знань студентів здійснюється за результатами поточного контролю. 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За кожен модуль студент отримує остаточну оцінку за модуль. Він видається на основі оцінок модульних контрольних та виступів на семінарських занять.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Вимоги до семінарських занять: теми семінару повинні бути підготовлені у форматі ppt та представлені в класі (10-15 хвилин) принаймні на 20-30 слайдів. Основні вимоги: зміст, ілюстрація,  зазначення літературного джерела. Роботи оцінюються за 5-бальною шкалою.</w:t>
            </w:r>
          </w:p>
          <w:p w:rsidR="00D27450" w:rsidRPr="00D27450" w:rsidRDefault="00D27450" w:rsidP="00D274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семестру потрібно зібрати щонайменше </w:t>
            </w:r>
            <w:r w:rsid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із </w:t>
            </w:r>
            <w:r w:rsid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  <w:r w:rsidRPr="00D27450">
              <w:rPr>
                <w:lang w:val="uk-UA"/>
              </w:rPr>
              <w:t>.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рмою підсумкового контролю з предмету є </w:t>
            </w:r>
            <w:r w:rsidR="00DA1C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 </w:t>
            </w:r>
          </w:p>
          <w:p w:rsidR="00D27450" w:rsidRPr="00D27450" w:rsidRDefault="00D27450" w:rsidP="00D27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еместрова оцінка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(мін. </w:t>
            </w:r>
            <w:r w:rsidR="00DA1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балів)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врахов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ується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 критерій допуску до </w:t>
            </w:r>
            <w:r w:rsidR="00DA1C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заліку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і зарахов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ується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A1C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A1C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pPr w:leftFromText="141" w:rightFromText="141" w:vertAnchor="text" w:horzAnchor="margin" w:tblpY="-273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992"/>
              <w:gridCol w:w="992"/>
              <w:gridCol w:w="1276"/>
              <w:gridCol w:w="850"/>
            </w:tblGrid>
            <w:tr w:rsidR="00DA1C06" w:rsidRPr="00D27450" w:rsidTr="00DA1C06">
              <w:trPr>
                <w:trHeight w:val="413"/>
              </w:trPr>
              <w:tc>
                <w:tcPr>
                  <w:tcW w:w="2972" w:type="dxa"/>
                  <w:gridSpan w:val="3"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Модульні контрольні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Семінар. заняття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  <w:tr w:rsidR="00DA1C06" w:rsidRPr="00D27450" w:rsidTr="00DA1C06">
              <w:trPr>
                <w:trHeight w:val="771"/>
              </w:trPr>
              <w:tc>
                <w:tcPr>
                  <w:tcW w:w="988" w:type="dxa"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зм.</w:t>
                  </w:r>
                </w:p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зм.</w:t>
                  </w:r>
                </w:p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зм.</w:t>
                  </w:r>
                </w:p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A1C06" w:rsidRPr="00D27450" w:rsidTr="00DA1C06">
              <w:trPr>
                <w:trHeight w:val="413"/>
              </w:trPr>
              <w:tc>
                <w:tcPr>
                  <w:tcW w:w="988" w:type="dxa"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A1C06" w:rsidRPr="00D27450" w:rsidRDefault="00DA1C06" w:rsidP="00DA1C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C06" w:rsidRDefault="00DA1C06" w:rsidP="00D27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1C06" w:rsidRDefault="00DA1C06" w:rsidP="00D27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1C06" w:rsidRDefault="00DA1C06" w:rsidP="00D27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1C06" w:rsidRDefault="00DA1C06" w:rsidP="00D27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27450" w:rsidRPr="00D27450" w:rsidRDefault="00D27450" w:rsidP="00D27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 оцінювання  знань  використовується  чотирибальну  національну  шкалу  та стобальну шкалу оцінювання ЕСТS.</w:t>
            </w:r>
          </w:p>
          <w:tbl>
            <w:tblPr>
              <w:tblW w:w="637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1160"/>
              <w:gridCol w:w="3660"/>
            </w:tblGrid>
            <w:tr w:rsidR="00D27450" w:rsidRPr="00D27450" w:rsidTr="007E4114">
              <w:trPr>
                <w:trHeight w:val="45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50" w:rsidRPr="00D27450" w:rsidRDefault="00D27450" w:rsidP="00D274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50" w:rsidRPr="00D27450" w:rsidRDefault="00D27450" w:rsidP="00D274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D27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Оцінка</w:t>
                  </w:r>
                  <w:r w:rsidRPr="00D274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27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ECTS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450" w:rsidRPr="00D27450" w:rsidRDefault="00D27450" w:rsidP="00D27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27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Оцінка за національною</w:t>
                  </w:r>
                </w:p>
                <w:p w:rsidR="00D27450" w:rsidRPr="00D27450" w:rsidRDefault="00D27450" w:rsidP="00D274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D27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шкалою</w:t>
                  </w:r>
                </w:p>
              </w:tc>
            </w:tr>
            <w:tr w:rsidR="00DA1C06" w:rsidRPr="00D27450" w:rsidTr="00DA1C06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3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C06" w:rsidRPr="00D27450" w:rsidRDefault="00DA1C06" w:rsidP="00D2745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DA1C06" w:rsidRPr="00D27450" w:rsidTr="008C65D8">
              <w:trPr>
                <w:trHeight w:val="194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82-89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A1C06" w:rsidRPr="00D27450" w:rsidTr="008C65D8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-81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A1C06" w:rsidRPr="00D27450" w:rsidTr="008C65D8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64-7</w:t>
                  </w: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C06" w:rsidRPr="00D27450" w:rsidRDefault="00DA1C06" w:rsidP="00D27450">
                  <w:pPr>
                    <w:jc w:val="center"/>
                  </w:pPr>
                </w:p>
              </w:tc>
            </w:tr>
            <w:tr w:rsidR="00DA1C06" w:rsidRPr="00D27450" w:rsidTr="008C65D8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60-63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274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06" w:rsidRPr="00D27450" w:rsidRDefault="00DA1C06" w:rsidP="00D27450">
                  <w:pPr>
                    <w:jc w:val="center"/>
                  </w:pPr>
                </w:p>
              </w:tc>
            </w:tr>
            <w:tr w:rsidR="00DA1C06" w:rsidRPr="00D27450" w:rsidTr="00DE449A">
              <w:trPr>
                <w:trHeight w:val="571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A1C06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35-59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A1C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FX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06" w:rsidRPr="00DA1C06" w:rsidRDefault="00DA1C06" w:rsidP="00DA1C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  <w:tr w:rsidR="00DA1C06" w:rsidRPr="00D27450" w:rsidTr="00DE449A">
              <w:trPr>
                <w:trHeight w:val="708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A1C06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0-34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C06" w:rsidRPr="00D27450" w:rsidRDefault="00DA1C06" w:rsidP="00DA1C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F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C06" w:rsidRPr="00DA1C06" w:rsidRDefault="00DA1C06" w:rsidP="00DA1C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450" w:rsidRPr="00D27450" w:rsidTr="007E4114">
        <w:tc>
          <w:tcPr>
            <w:tcW w:w="3150" w:type="dxa"/>
            <w:shd w:val="clear" w:color="auto" w:fill="D9D9D9"/>
          </w:tcPr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Інша інформація про дисципліну (</w:t>
            </w:r>
            <w:bookmarkEnd w:id="3"/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Теоретичні та семінарські заняття проводяться за розкладом в аудиторіях кафедри.</w:t>
            </w:r>
          </w:p>
          <w:p w:rsidR="00D27450" w:rsidRPr="00D27450" w:rsidRDefault="00D27450" w:rsidP="00D27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Дидактичні методи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використовуються у навчанні: теоретична програма викладена на лекціях із використанням мультимедійних засобів, у формі проблематизації, діалогу, фронтального спілкування.</w:t>
            </w:r>
          </w:p>
          <w:p w:rsidR="00D27450" w:rsidRPr="00D27450" w:rsidRDefault="00D27450" w:rsidP="00D27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Семінарські заняття (короткі виступи студентів) відбуваються з презентацією у форматі ppt відповідно до заданих тем. Презентації супроводжуються дискусією.</w:t>
            </w:r>
          </w:p>
          <w:p w:rsidR="00D27450" w:rsidRPr="00D27450" w:rsidRDefault="00D27450" w:rsidP="00D274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процесі самостійної роботи студенти обробляють та вивчають вибрані розділи теоретичної програми з джерел літератури та конспектів лекцій.</w:t>
            </w:r>
          </w:p>
        </w:tc>
      </w:tr>
      <w:tr w:rsidR="00D27450" w:rsidRPr="00D27450" w:rsidTr="007E4114">
        <w:tc>
          <w:tcPr>
            <w:tcW w:w="3150" w:type="dxa"/>
            <w:shd w:val="clear" w:color="auto" w:fill="D9D9D9"/>
          </w:tcPr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  <w:r w:rsidRPr="00D274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>Birkás, M.</w:t>
            </w:r>
            <w:r w:rsidRPr="00D27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(szerk.)(2006): Földművelés és földhasználat. Mezőgazda Kiadó, Budapest.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>Füleky</w:t>
            </w:r>
            <w:proofErr w:type="spellEnd"/>
            <w:r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27450">
              <w:rPr>
                <w:rFonts w:ascii="Times New Roman" w:hAnsi="Times New Roman" w:cs="Times New Roman"/>
                <w:iCs/>
                <w:sz w:val="24"/>
                <w:szCs w:val="24"/>
              </w:rPr>
              <w:t>Gy</w:t>
            </w:r>
            <w:proofErr w:type="spellEnd"/>
            <w:r w:rsidRPr="00D27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(szerk.) (1999): Tápanyag-gazdálkodás. Mezőgazda Kiadó, Budapest.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Hajós László: Mezőgazdasági alapismeretek. </w:t>
            </w:r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Mezőgazdasági Szaktudás Kiadó Kft., 1993.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Hodossi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proofErr w:type="gram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- Kovács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A.-Terbe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I.(2004): Zöldségtermesztés szabadföldön, Mezőgazda KFT, Budapest.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Horn Péter (1995): Állattenyésztés I., II., Mezőgazda Kiadó, Budapest. 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Márton András „Méhészet” Budapest 1999.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Oszipcsuk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O. –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Doros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 M. (2001):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сільськогосподарських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угідь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поліпшення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УААН,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м.Київ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Київське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Soltész Miklós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(1997)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: Integrált gyümölcstermesztés. Mezőgazda Kiadó, Budapest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426" w:right="475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Stefanovics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Pál - Filep György: Talajtan. Mezőgazda Kiadó, Bp., 1999.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Zasztavnij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proofErr w:type="gram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.D.</w:t>
            </w:r>
            <w:proofErr w:type="gram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: Ukrajna természeti földrajza. Szvit Kiadó,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Lviv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Дудник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М. О.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.(1999):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Виноградарство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450">
              <w:rPr>
                <w:rFonts w:ascii="Times New Roman" w:hAnsi="Times New Roman" w:cs="Times New Roman"/>
                <w:i/>
                <w:sz w:val="24"/>
                <w:szCs w:val="24"/>
              </w:rPr>
              <w:t>Урожай</w:t>
            </w:r>
            <w:proofErr w:type="spellEnd"/>
            <w:r w:rsidRPr="00D27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426" w:right="475" w:hanging="426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Полупан М.І. – Соловей В.Б. – Величко В. А.: Класифікація ґрунтів України. “Аграрна наука”, Київ, 2005.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Польський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Стебленко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М.І.,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Чмир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Р.Д.: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, 1991.</w:t>
            </w:r>
          </w:p>
          <w:p w:rsidR="00D27450" w:rsidRPr="00D27450" w:rsidRDefault="00D27450" w:rsidP="00D27450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Томашівський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З. М.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Мелиоративне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землеробство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, 1996.–320с </w:t>
            </w:r>
          </w:p>
          <w:p w:rsidR="00D27450" w:rsidRPr="00D27450" w:rsidRDefault="00D27450" w:rsidP="00D2745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Komonyi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Éva: A szemináriumok levezetésének módszertana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Mezőgazdasági alapismeretekből</w:t>
            </w:r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. (segédanyag, a főiskola belső hálózata)</w:t>
            </w:r>
          </w:p>
          <w:p w:rsidR="00D27450" w:rsidRPr="00D27450" w:rsidRDefault="00D27450" w:rsidP="00D2745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Komonyi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Éva: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Segédlet az önálló munkák elvégzéséhez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Mezőgazdasági alapismeretekből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(segédanyag, a főiskola belső hálózata)</w:t>
            </w:r>
          </w:p>
          <w:p w:rsidR="00D27450" w:rsidRPr="00D27450" w:rsidRDefault="00D27450" w:rsidP="00D27450">
            <w:pPr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Komonyi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Éva (2017): Segédlet (útmutató) a házi dolgozatok elkészítéséhez levelező tagozaton tanulók részére.</w:t>
            </w:r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(segédanyag, a főiskola belső hálózata)</w:t>
            </w:r>
          </w:p>
          <w:p w:rsidR="00D27450" w:rsidRPr="00D27450" w:rsidRDefault="00D27450" w:rsidP="00D27450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Komonyi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(2006)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Ö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alapismertek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ő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iskolai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jegyzet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Ungvár,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PoliPrint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50" w:rsidRPr="00D27450" w:rsidRDefault="00D27450" w:rsidP="00D27450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Komonyi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Éva (2013): Mezőgazdasági alapismeretek. Főiskolai jegyzet. Ungvár, „Líra”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Poligráfcentrum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450" w:rsidRPr="00D27450" w:rsidRDefault="00D27450" w:rsidP="00D27450">
            <w:pPr>
              <w:widowControl w:val="0"/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</w:pPr>
            <w:proofErr w:type="spellStart"/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Komonyi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Éva: Az előadások </w:t>
            </w:r>
            <w:proofErr w:type="spellStart"/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ppt</w:t>
            </w:r>
            <w:proofErr w:type="spellEnd"/>
            <w:r w:rsidRPr="00D2745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. formátumú prezentációi (a főiskola belső hálózata). </w:t>
            </w:r>
          </w:p>
          <w:p w:rsidR="00D27450" w:rsidRPr="00D27450" w:rsidRDefault="00D27450" w:rsidP="00D2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4022" w:rsidRDefault="00D24022" w:rsidP="00DA1C06"/>
    <w:sectPr w:rsidR="00D24022" w:rsidSect="00D035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B34"/>
    <w:multiLevelType w:val="hybridMultilevel"/>
    <w:tmpl w:val="0ABAC16C"/>
    <w:lvl w:ilvl="0" w:tplc="0616D6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87B"/>
    <w:multiLevelType w:val="hybridMultilevel"/>
    <w:tmpl w:val="02806B0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572"/>
    <w:multiLevelType w:val="hybridMultilevel"/>
    <w:tmpl w:val="589A6734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8F46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83422"/>
    <w:multiLevelType w:val="hybridMultilevel"/>
    <w:tmpl w:val="52527118"/>
    <w:lvl w:ilvl="0" w:tplc="0616D6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0"/>
    <w:rsid w:val="00522D6C"/>
    <w:rsid w:val="00A95677"/>
    <w:rsid w:val="00D24022"/>
    <w:rsid w:val="00D27450"/>
    <w:rsid w:val="00D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C0CC-DBC4-4C24-8E56-27F6E04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7450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1088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2021-08-14T14:00:00Z</dcterms:created>
  <dcterms:modified xsi:type="dcterms:W3CDTF">2021-08-30T12:13:00Z</dcterms:modified>
</cp:coreProperties>
</file>