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6" w:rsidRDefault="006735E6" w:rsidP="006735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57"/>
        <w:gridCol w:w="1340"/>
        <w:gridCol w:w="1638"/>
        <w:gridCol w:w="1535"/>
        <w:gridCol w:w="1804"/>
        <w:gridCol w:w="1498"/>
      </w:tblGrid>
      <w:tr w:rsidR="006735E6" w:rsidTr="006735E6">
        <w:trPr>
          <w:trHeight w:val="14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навчання: інституційна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/2022</w:t>
            </w:r>
          </w:p>
        </w:tc>
      </w:tr>
    </w:tbl>
    <w:p w:rsidR="006735E6" w:rsidRDefault="006735E6" w:rsidP="006735E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-статистичних методів для розв’язування прикладних задач</w:t>
            </w: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та інформатика</w:t>
            </w: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C" w:rsidRDefault="00393FEC" w:rsidP="00FD5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E6" w:rsidRP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Дзямко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сипівна</w:t>
            </w:r>
            <w:proofErr w:type="spellEnd"/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 кафедри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>
              <w:rPr>
                <w:rFonts w:ascii="Helvetica" w:hAnsi="Helvetica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dzamko.viktoria@kmf.org.ua</w:t>
            </w: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1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ймовірностей і математична статистика</w:t>
            </w:r>
          </w:p>
        </w:tc>
      </w:tr>
      <w:tr w:rsidR="006735E6" w:rsidRP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6" w:rsidRDefault="006735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ципліна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астосування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-статистичних методів для розв’язування прикладних задач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формування у фахівців комплексу професійних знань щодо організації статистичних досліджень та обробки ймовірнісної інформації, а також навичок збору, обробки, систематизації та аналізу отриманих даних. Оволодіння методами статистичного вимірювання і ймовірнісного аналізу складних процесів і явищ є невід’ємним елементом підготовки висококваліфіковани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спеціалістів у різних галузях.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завершенню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зможуть</w:t>
            </w:r>
            <w:proofErr w:type="spellEnd"/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проводити збір, групування та аналіз статистичних даних та інформації ймовірнісного характеру; 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– подавати отримані розрахункові дані у вигляді спеціально сформованих таблиць та діаграм; 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– обчислювати узагальнюючі характеристики структури сукупностей;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– розраховувати необхідні характеристики, показники та коефіцієнти;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робити аналіз за допомогою вибіркового дослідження;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– розраховувати показники для визначення інтенсивності динаміки певного явища, визначати основні тенденції його розвитку;</w:t>
            </w:r>
          </w:p>
          <w:p w:rsid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– визначати ступінь взаємозв’язку між явищами, що досліджуються; </w:t>
            </w:r>
          </w:p>
          <w:p w:rsidR="006735E6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– проводити розрахунок заздалегідь визначених індексних показників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2089" w:rsidRPr="00AA2089" w:rsidRDefault="00AA208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навчальної дисципліни студент повинен знати: основні поняття і теореми теорії ймовірностей; основні методи знаходження ймовірностей випадкових величин; основні закони розподілу випадкових величин; граничні теореми теорії ймовірностей; основні поняття математичної статистики; основні методи статистичного опису результатів спостереження; основні методи перевірки статистичних гіпотез; елементи дисперсійного аналізу; елементи теорії регресії і кореляції. вміти: визначати ймовірності складних подій; аналізувати дискретні і неперервні випадкові величини; застосовувати статистичні методи до обробки й аналізу даних і приймати на основі цього обґрунтовані рішення.</w:t>
            </w:r>
          </w:p>
          <w:p w:rsidR="006735E6" w:rsidRPr="00AA2089" w:rsidRDefault="006735E6">
            <w:pPr>
              <w:pStyle w:val="Default"/>
              <w:rPr>
                <w:b/>
                <w:lang w:val="ru-RU"/>
              </w:rPr>
            </w:pPr>
            <w:r w:rsidRPr="00AA2089">
              <w:rPr>
                <w:b/>
                <w:lang w:val="uk-UA"/>
              </w:rPr>
              <w:t>загальні</w:t>
            </w:r>
            <w:r w:rsidRPr="00AA2089">
              <w:rPr>
                <w:b/>
                <w:lang w:val="ru-RU"/>
              </w:rPr>
              <w:t xml:space="preserve"> компетентності:</w:t>
            </w:r>
          </w:p>
          <w:p w:rsidR="006735E6" w:rsidRDefault="006735E6">
            <w:pPr>
              <w:pStyle w:val="Default"/>
              <w:rPr>
                <w:color w:val="auto"/>
                <w:lang w:val="uk-UA"/>
              </w:rPr>
            </w:pPr>
            <w:r w:rsidRPr="00AA2089">
              <w:rPr>
                <w:color w:val="auto"/>
                <w:lang w:val="uk-UA"/>
              </w:rPr>
              <w:t>А2.1здатність моделювати зм</w:t>
            </w:r>
            <w:r>
              <w:rPr>
                <w:color w:val="auto"/>
                <w:lang w:val="uk-UA"/>
              </w:rPr>
              <w:t>іст навчання відповідно до обов’язкових результатів навчання</w:t>
            </w:r>
          </w:p>
          <w:p w:rsidR="006735E6" w:rsidRDefault="006735E6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А2.3 здатність здійснювати інтегроване навчання</w:t>
            </w:r>
          </w:p>
          <w:p w:rsidR="006735E6" w:rsidRDefault="006735E6">
            <w:pPr>
              <w:pStyle w:val="Default"/>
              <w:rPr>
                <w:color w:val="auto"/>
              </w:rPr>
            </w:pPr>
            <w:r>
              <w:rPr>
                <w:lang w:val="uk-UA"/>
              </w:rPr>
              <w:t xml:space="preserve">А2.5 </w:t>
            </w:r>
            <w:r>
              <w:t xml:space="preserve">здатність </w:t>
            </w:r>
            <w:r>
              <w:rPr>
                <w:lang w:val="uk-UA"/>
              </w:rPr>
              <w:t>розвивати критичне мислення</w:t>
            </w:r>
          </w:p>
          <w:p w:rsidR="006735E6" w:rsidRDefault="006735E6">
            <w:pPr>
              <w:pStyle w:val="Default"/>
              <w:jc w:val="both"/>
            </w:pPr>
            <w:r>
              <w:rPr>
                <w:lang w:val="uk-UA"/>
              </w:rPr>
              <w:t xml:space="preserve">ЗК2. Здатність вчитися і </w:t>
            </w:r>
            <w:proofErr w:type="spellStart"/>
            <w:r>
              <w:rPr>
                <w:lang w:val="uk-UA"/>
              </w:rPr>
              <w:t>овлодівати</w:t>
            </w:r>
            <w:proofErr w:type="spellEnd"/>
            <w:r>
              <w:rPr>
                <w:lang w:val="uk-UA"/>
              </w:rPr>
              <w:t xml:space="preserve"> сучасними знаннями, застосовувати знання у практичних ситуаціях.</w:t>
            </w:r>
            <w:r>
              <w:rPr>
                <w:noProof/>
                <w:lang w:val="uk-UA"/>
              </w:rPr>
              <w:t xml:space="preserve"> </w:t>
            </w:r>
          </w:p>
          <w:p w:rsidR="006735E6" w:rsidRDefault="006735E6">
            <w:pPr>
              <w:pStyle w:val="Default"/>
              <w:jc w:val="both"/>
            </w:pPr>
            <w:r>
              <w:rPr>
                <w:lang w:val="uk-UA"/>
              </w:rPr>
              <w:t xml:space="preserve">ЗК 6 Навички використання інформаційний і </w:t>
            </w:r>
            <w:proofErr w:type="spellStart"/>
            <w:r>
              <w:rPr>
                <w:lang w:val="uk-UA"/>
              </w:rPr>
              <w:t>комункаційних</w:t>
            </w:r>
            <w:proofErr w:type="spellEnd"/>
            <w:r>
              <w:rPr>
                <w:lang w:val="uk-UA"/>
              </w:rPr>
              <w:t xml:space="preserve"> технологій.</w:t>
            </w:r>
          </w:p>
          <w:p w:rsidR="006735E6" w:rsidRDefault="006735E6">
            <w:pPr>
              <w:pStyle w:val="Default"/>
              <w:jc w:val="both"/>
            </w:pPr>
            <w:r>
              <w:rPr>
                <w:lang w:val="uk-UA"/>
              </w:rPr>
              <w:t>ЗК 3 Здатність до абстрактного мислення, аналізу та синтезу.</w:t>
            </w:r>
          </w:p>
          <w:p w:rsidR="006735E6" w:rsidRDefault="006735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компетентності:</w:t>
            </w:r>
          </w:p>
          <w:p w:rsidR="006735E6" w:rsidRDefault="006735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 10 Здатність до використання цифрових технологій наукових досліджень в галузях інформатики та математики.</w:t>
            </w:r>
          </w:p>
          <w:p w:rsidR="006735E6" w:rsidRDefault="006735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 17 Здатність до самоосвіти, самовдосконалення, саморелізації в професійній діяльності та до конкурентної спроможності на ринку праці.</w:t>
            </w:r>
          </w:p>
          <w:p w:rsidR="006735E6" w:rsidRDefault="006735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5E6" w:rsidRDefault="006735E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ПР17 Застосувати методологію і методику, цифрові технології наукових досліджень в галузі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педагогіки, предметних спеціальностях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інформатиці та математиці.</w:t>
            </w:r>
          </w:p>
          <w:p w:rsidR="006735E6" w:rsidRPr="00AA2089" w:rsidRDefault="006735E6" w:rsidP="00AA208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0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AA2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</w:t>
            </w:r>
            <w:proofErr w:type="spellEnd"/>
            <w:r w:rsidRPr="00AA2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тематика дисципліни</w:t>
            </w:r>
          </w:p>
          <w:p w:rsidR="00AA2089" w:rsidRDefault="00AA2089" w:rsidP="00AA208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дисципліни структурований за модульним принципом і складається з двох навчальних модулів, а саме: </w:t>
            </w:r>
          </w:p>
          <w:p w:rsidR="00AA2089" w:rsidRDefault="00AA2089" w:rsidP="00AA208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– навчального модуля № 1 «Теорія ймовірностей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розв’язування прикладних задач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2089" w:rsidRDefault="00AA2089" w:rsidP="00AA208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– навчального модуля № 2 «Математична статистика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прикладних задачах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45B47" w:rsidRPr="00C45B47" w:rsidRDefault="00AA2089" w:rsidP="00C45B4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567"/>
              <w:jc w:val="both"/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Кожен з модулів є логічно завершеною,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відносносамостійною, цілісною частиною навчального плану, засвоєння якого передбачає проведення модульної контрольної роботи та аналіз результатів її виконання</w:t>
            </w:r>
            <w:r>
              <w:t>.</w:t>
            </w:r>
            <w:r w:rsidR="00C45B47" w:rsidRP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35E6" w:rsidRDefault="006735E6">
            <w:pPr>
              <w:pStyle w:val="Default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br w:type="page"/>
            </w: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досягне</w:t>
            </w:r>
            <w:r w:rsidR="00C45B47">
              <w:rPr>
                <w:rFonts w:ascii="Times New Roman" w:hAnsi="Times New Roman" w:cs="Times New Roman"/>
                <w:sz w:val="24"/>
                <w:szCs w:val="24"/>
              </w:rPr>
              <w:t>ння студентів із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</w:t>
            </w:r>
            <w:r w:rsidR="00C45B47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оцінюються за модульнорейтинговою системою, в основу якої покладено принцип поопераційної звітності, накопичувальної системи оцінювання рівня знань, умінь та навичок; розширення кількості підсумкових балів до 100.</w:t>
            </w:r>
          </w:p>
          <w:tbl>
            <w:tblPr>
              <w:tblW w:w="512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1016"/>
              <w:gridCol w:w="1594"/>
              <w:gridCol w:w="1594"/>
            </w:tblGrid>
            <w:tr w:rsidR="006735E6" w:rsidRPr="006735E6">
              <w:trPr>
                <w:trHeight w:val="415"/>
              </w:trPr>
              <w:tc>
                <w:tcPr>
                  <w:tcW w:w="1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Сума балів за всі види навчальної діяльності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Tanulmányi összpontszám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Оцінка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ECTS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ECTS osztályzat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Оцінка за національною шкалою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Osztályzat a nemzeti skála szerint</w:t>
                  </w:r>
                </w:p>
              </w:tc>
            </w:tr>
            <w:tr w:rsidR="006735E6">
              <w:trPr>
                <w:trHeight w:val="10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righ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для екзамену, курсового проекту (роботи), практики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vizsga, évfolyammunka és gyakorlat esetén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для заліку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beszámoló esetén</w:t>
                  </w:r>
                </w:p>
              </w:tc>
            </w:tr>
            <w:tr w:rsidR="006735E6">
              <w:trPr>
                <w:trHeight w:val="166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90 – 100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відмінно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jeles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зараховано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megfelelt</w:t>
                  </w:r>
                </w:p>
              </w:tc>
            </w:tr>
            <w:tr w:rsidR="006735E6">
              <w:trPr>
                <w:trHeight w:val="179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82-89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</w:t>
                  </w:r>
                </w:p>
              </w:tc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добре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jó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5E6">
              <w:trPr>
                <w:trHeight w:val="166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-81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5E6">
              <w:trPr>
                <w:trHeight w:val="175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64-7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D</w:t>
                  </w:r>
                </w:p>
              </w:tc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задовільно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elégséges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5E6">
              <w:trPr>
                <w:trHeight w:val="166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60-63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5E6" w:rsidRPr="006735E6">
              <w:trPr>
                <w:trHeight w:val="507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35-59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FX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незадовільно з можливістю повторного складання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elégtelen a pótvizsga lehetőségével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зараховано з можливістю повторного складання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nem felelt meg, a pótbeszámoló lehetőségével</w:t>
                  </w:r>
                </w:p>
              </w:tc>
            </w:tr>
            <w:tr w:rsidR="006735E6" w:rsidRPr="006735E6">
              <w:trPr>
                <w:trHeight w:val="653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0-34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F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незадовільно з обов’язковим повторним вивченням дисципліни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elégtelen, a tárgy újrafelvételének kötelezettségével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5E6" w:rsidRDefault="006735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зараховано з обов’язковим повторним вивченням дисципліни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nem felelt meg, a tárgy újrafelvételének kötelezettségével</w:t>
                  </w:r>
                </w:p>
              </w:tc>
            </w:tr>
          </w:tbl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 –30 балів.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– 70 балів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заліку допускаються студенти, які відвідували лекційні та практичні заняття, опрацювали рекомендований мінімум навчальних завдань, прозвітували про самостійну роботу, виконали запропоновані реферативні роботи, і накопили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 балів на протязі одного семестру. 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Важливою передумовою допуску до заліку є відпрацювання пропущених лекційних занять.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навчальних </w:t>
            </w:r>
            <w:r w:rsidR="00C45B47">
              <w:rPr>
                <w:rFonts w:ascii="Times New Roman" w:hAnsi="Times New Roman" w:cs="Times New Roman"/>
                <w:sz w:val="24"/>
                <w:szCs w:val="24"/>
              </w:rPr>
              <w:t>досягнень з</w:t>
            </w:r>
            <w:r w:rsidR="00C4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даного</w:t>
            </w:r>
            <w:r w:rsidR="00C45B47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застосовуються такі методи: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 письмового контролю: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розрахункова контрольна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модульна контрольна робота,: самооцінка, самоаналіз</w:t>
            </w: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Інша інформація про дисципліну (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щодо академічної доброчесності 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6735E6" w:rsidRDefault="00FD5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35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Положення про академічну доброчесність в ЗУІ </w:t>
              </w:r>
            </w:hyperlink>
            <w:r w:rsidR="0067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5E6" w:rsidRDefault="00FD5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35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Положення про систему внутрішнього забезпечення якості освіти в ЗУІ</w:t>
              </w:r>
            </w:hyperlink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Технічне та програмне забезпечення </w:t>
            </w:r>
          </w:p>
          <w:p w:rsidR="006735E6" w:rsidRDefault="006735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AA2089">
              <w:rPr>
                <w:rFonts w:ascii="Times New Roman" w:hAnsi="Times New Roman" w:cs="Times New Roman"/>
                <w:sz w:val="24"/>
                <w:szCs w:val="24"/>
              </w:rPr>
              <w:t>кладання навчальної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відбувається на основі таких складових методичного забезпечення: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друковані джерела, що відображають зміст науки ;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електронні джерела, що відображають зміст науки, 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 завдання. 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мультимедійні презентації до навчальних занять </w:t>
            </w:r>
          </w:p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5E6" w:rsidTr="006735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5E6" w:rsidRDefault="006735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89" w:rsidRDefault="006735E6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89"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1. Гмурман В.Е. Теория вероятностей и математическая статистика. – М.: Высш. шк., 1999. – 368 с. </w:t>
            </w:r>
          </w:p>
          <w:p w:rsid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2. Горбань С.Ф, Снижко Н.В. Теория вероятностей и математическая статистика. – К.: МАУП, 1999. – 168 с.</w:t>
            </w:r>
          </w:p>
          <w:p w:rsid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3. Гмурман В.Е. Руководство к решению задач по теории вероятностей и математической статистике: учеб. пособие для студентов вузов. – М.: Высш. шк., 2002. – 405 с. </w:t>
            </w:r>
          </w:p>
          <w:p w:rsid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Кремер Н.Ш. Теория вероятностей и математическая статистика. – М.: ЮНИТИ, 2000. </w:t>
            </w:r>
          </w:p>
          <w:p w:rsid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. Жлуктенко В.І., Наконечний С.І. Теорія ймовірностей з елементами математичної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 – К.: НМК ВО, 1991. 6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. Жлуктенко В.І., Наконечний С.І. Практикум з математичної статистики – К.: Вид-во КІНГ, 1991.</w:t>
            </w:r>
          </w:p>
          <w:p w:rsid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. Практикум з теорії ймовірностей та математичної статистики: Навч. посіб. / за ред.. Р.К,Чорнея – К.: МАУП, 2003. – 328 с.</w:t>
            </w:r>
          </w:p>
          <w:p w:rsidR="00C45B47" w:rsidRDefault="00C45B47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47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в мережі Інтернет </w:t>
            </w:r>
          </w:p>
          <w:p w:rsidR="00C45B47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1. http://lib.lntu.info/ – сайт «Список електронних навчальних посібників Луцького національного технічного університету». </w:t>
            </w:r>
          </w:p>
          <w:p w:rsidR="00C45B47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>2. http://www.nbuv.gov.ua/ – сайт «Національна бібліотека України імені В.І. Вернадського».</w:t>
            </w:r>
          </w:p>
          <w:p w:rsidR="00AA2089" w:rsidRPr="00AA2089" w:rsidRDefault="00AA2089" w:rsidP="00AA20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089">
              <w:rPr>
                <w:rFonts w:ascii="Times New Roman" w:hAnsi="Times New Roman" w:cs="Times New Roman"/>
                <w:sz w:val="24"/>
                <w:szCs w:val="24"/>
              </w:rPr>
              <w:t xml:space="preserve"> 3. http://kpi.ua/ – сайт «Національний технічний університет України «Київський політехнічний інститут».</w:t>
            </w:r>
          </w:p>
          <w:p w:rsidR="006735E6" w:rsidRDefault="006735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35E6" w:rsidRDefault="006735E6" w:rsidP="006735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021D" w:rsidRDefault="0002021D"/>
    <w:sectPr w:rsidR="0002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5"/>
    <w:rsid w:val="0002021D"/>
    <w:rsid w:val="00223F95"/>
    <w:rsid w:val="00393FEC"/>
    <w:rsid w:val="006735E6"/>
    <w:rsid w:val="00925A89"/>
    <w:rsid w:val="00AA2089"/>
    <w:rsid w:val="00C45B4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E817-D949-45A2-BFFA-D54A3DC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5E6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35E6"/>
    <w:rPr>
      <w:color w:val="0563C1" w:themeColor="hyperlink"/>
      <w:u w:val="single"/>
    </w:rPr>
  </w:style>
  <w:style w:type="paragraph" w:styleId="Listaszerbekezds">
    <w:name w:val="List Paragraph"/>
    <w:basedOn w:val="Norml"/>
    <w:qFormat/>
    <w:rsid w:val="006735E6"/>
    <w:pPr>
      <w:ind w:left="720"/>
      <w:contextualSpacing/>
    </w:pPr>
  </w:style>
  <w:style w:type="paragraph" w:customStyle="1" w:styleId="Default">
    <w:name w:val="Default"/>
    <w:rsid w:val="0067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table" w:styleId="Rcsostblzat">
    <w:name w:val="Table Grid"/>
    <w:basedOn w:val="Normltblzat"/>
    <w:uiPriority w:val="39"/>
    <w:rsid w:val="006735E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mf.uz.ua/wp-content/uploads/2019/11/Pol_yak_osv_ZUI_2019.pdf" TargetMode="External"/><Relationship Id="rId4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Kati</cp:lastModifiedBy>
  <cp:revision>3</cp:revision>
  <dcterms:created xsi:type="dcterms:W3CDTF">2021-08-24T19:32:00Z</dcterms:created>
  <dcterms:modified xsi:type="dcterms:W3CDTF">2021-08-24T19:33:00Z</dcterms:modified>
</cp:coreProperties>
</file>