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firstLine="72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СИЛЛАБУС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2">
      <w:pPr>
        <w:ind w:firstLine="72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НАВЧАЛЬНОЇ ДИСЦИПЛІНИ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3">
      <w:pPr>
        <w:ind w:firstLine="720"/>
        <w:jc w:val="center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МАТЕРІАЛОЗНАВСТВО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"</w:t>
      </w:r>
    </w:p>
    <w:p w:rsidR="00000000" w:rsidDel="00000000" w:rsidP="00000000" w:rsidRDefault="00000000" w:rsidRPr="00000000" w14:paraId="00000004">
      <w:pPr>
        <w:ind w:firstLine="720"/>
        <w:jc w:val="center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firstLine="720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                                 ВИКЛАДАЧ</w:t>
      </w:r>
    </w:p>
    <w:tbl>
      <w:tblPr>
        <w:tblStyle w:val="Table1"/>
        <w:tblW w:w="6345.0" w:type="dxa"/>
        <w:jc w:val="left"/>
        <w:tblInd w:w="0.0" w:type="dxa"/>
        <w:tblLayout w:type="fixed"/>
        <w:tblLook w:val="0400"/>
      </w:tblPr>
      <w:tblGrid>
        <w:gridCol w:w="6345"/>
        <w:tblGridChange w:id="0">
          <w:tblGrid>
            <w:gridCol w:w="634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6">
            <w:pPr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rtl w:val="0"/>
              </w:rPr>
              <w:t xml:space="preserve">Жигуц Юрій</w:t>
            </w:r>
          </w:p>
          <w:p w:rsidR="00000000" w:rsidDel="00000000" w:rsidP="00000000" w:rsidRDefault="00000000" w:rsidRPr="00000000" w14:paraId="00000007">
            <w:pPr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rtl w:val="0"/>
              </w:rPr>
              <w:t xml:space="preserve">Електронна пошта</w:t>
            </w:r>
          </w:p>
          <w:p w:rsidR="00000000" w:rsidDel="00000000" w:rsidP="00000000" w:rsidRDefault="00000000" w:rsidRPr="00000000" w14:paraId="0000000A">
            <w:pPr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rtl w:val="0"/>
              </w:rPr>
              <w:t xml:space="preserve">E-mail: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zsiguc.gyorgy@kmf.org.ua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  <w:drawing>
          <wp:inline distB="0" distT="0" distL="0" distR="0">
            <wp:extent cx="1111197" cy="1318184"/>
            <wp:effectExtent b="0" l="0" r="0" t="0"/>
            <wp:docPr descr="D:\Різне\фото кафедри\img145.jpg" id="2" name="image1.jpg"/>
            <a:graphic>
              <a:graphicData uri="http://schemas.openxmlformats.org/drawingml/2006/picture">
                <pic:pic>
                  <pic:nvPicPr>
                    <pic:cNvPr descr="D:\Різне\фото кафедри\img145.jpg" id="0" name="image1.jpg"/>
                    <pic:cNvPicPr preferRelativeResize="0"/>
                  </pic:nvPicPr>
                  <pic:blipFill>
                    <a:blip r:embed="rId7"/>
                    <a:srcRect b="16582" l="20087" r="28557" t="43461"/>
                    <a:stretch>
                      <a:fillRect/>
                    </a:stretch>
                  </pic:blipFill>
                  <pic:spPr>
                    <a:xfrm>
                      <a:off x="0" y="0"/>
                      <a:ext cx="1111197" cy="131818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firstLine="720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firstLine="720"/>
        <w:jc w:val="both"/>
        <w:rPr>
          <w:rFonts w:ascii="Times New Roman" w:cs="Times New Roman" w:eastAsia="Times New Roman" w:hAnsi="Times New Roman"/>
          <w:b w:val="0"/>
          <w:i w:val="0"/>
          <w:color w:val="000000"/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8"/>
          <w:szCs w:val="28"/>
          <w:rtl w:val="0"/>
        </w:rPr>
        <w:t xml:space="preserve">Доктор технічних наук, професор кафедри математики і інформатики, заслужений винахідник України, дійсний член колегії академії наук Угорщини. Викладач із 30-річним досвідом, автор більше 470-ти наукових та навчально-методичних праць, підручників, посібників та монографій. В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Закарпатському угорському інституті ім. Ференца Ракоці II та в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8"/>
          <w:szCs w:val="28"/>
          <w:rtl w:val="0"/>
        </w:rPr>
        <w:t xml:space="preserve">ДВНЗ «Ужгородський національний університет» в різні роки викладав крім предмету «Матеріалознавство»,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Оптимізаційні методи та моделі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»,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8"/>
          <w:szCs w:val="28"/>
          <w:rtl w:val="0"/>
        </w:rPr>
        <w:t xml:space="preserve"> «Основи наукових досліджень», «Розмірне і математичне моделювання» та ін. для магістрів і аспірантів.</w:t>
      </w:r>
    </w:p>
    <w:p w:rsidR="00000000" w:rsidDel="00000000" w:rsidP="00000000" w:rsidRDefault="00000000" w:rsidRPr="00000000" w14:paraId="0000000E">
      <w:pPr>
        <w:ind w:firstLine="720"/>
        <w:jc w:val="both"/>
        <w:rPr>
          <w:rFonts w:ascii="Times New Roman" w:cs="Times New Roman" w:eastAsia="Times New Roman" w:hAnsi="Times New Roman"/>
          <w:b w:val="0"/>
          <w:i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color w:val="000000"/>
          <w:sz w:val="28"/>
          <w:szCs w:val="28"/>
          <w:rtl w:val="0"/>
        </w:rPr>
        <w:t xml:space="preserve">Наукові інтереси: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8"/>
          <w:szCs w:val="28"/>
          <w:rtl w:val="0"/>
        </w:rPr>
        <w:t xml:space="preserve"> матеріалознавство, теоретичні та методологічні аспекти моделювання, сучасні наукові методи та системи планування досліджень.</w:t>
      </w:r>
    </w:p>
    <w:p w:rsidR="00000000" w:rsidDel="00000000" w:rsidP="00000000" w:rsidRDefault="00000000" w:rsidRPr="00000000" w14:paraId="0000000F">
      <w:pPr>
        <w:ind w:firstLine="72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firstLine="72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firstLine="72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firstLine="72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firstLine="72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firstLine="72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firstLine="72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firstLine="72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firstLine="72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firstLine="72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firstLine="72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firstLine="72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firstLine="72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firstLine="72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firstLine="72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1"/>
        <w:spacing w:after="160" w:line="256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Закарпатський угорський інститут ім. Ференца Ракоці ІІ</w:t>
      </w:r>
    </w:p>
    <w:tbl>
      <w:tblPr>
        <w:tblStyle w:val="Table2"/>
        <w:tblW w:w="957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703"/>
        <w:gridCol w:w="1352"/>
        <w:gridCol w:w="1606"/>
        <w:gridCol w:w="1650"/>
        <w:gridCol w:w="1785"/>
        <w:gridCol w:w="1476"/>
        <w:tblGridChange w:id="0">
          <w:tblGrid>
            <w:gridCol w:w="1703"/>
            <w:gridCol w:w="1352"/>
            <w:gridCol w:w="1606"/>
            <w:gridCol w:w="1650"/>
            <w:gridCol w:w="1785"/>
            <w:gridCol w:w="1476"/>
          </w:tblGrid>
        </w:tblGridChange>
      </w:tblGrid>
      <w:tr>
        <w:trPr>
          <w:cantSplit w:val="0"/>
          <w:trHeight w:val="145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F">
            <w:pPr>
              <w:widowControl w:val="1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widowControl w:val="1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Ступінь вищої освіти</w:t>
            </w:r>
          </w:p>
          <w:p w:rsidR="00000000" w:rsidDel="00000000" w:rsidP="00000000" w:rsidRDefault="00000000" w:rsidRPr="00000000" w14:paraId="00000021">
            <w:pPr>
              <w:widowControl w:val="1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2">
            <w:pPr>
              <w:widowControl w:val="1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widowControl w:val="1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Бакалавр</w:t>
            </w:r>
          </w:p>
          <w:p w:rsidR="00000000" w:rsidDel="00000000" w:rsidP="00000000" w:rsidRDefault="00000000" w:rsidRPr="00000000" w14:paraId="00000024">
            <w:pPr>
              <w:widowControl w:val="1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Магістр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5">
            <w:pPr>
              <w:widowControl w:val="1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widowControl w:val="1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widowControl w:val="1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Форма навчання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8">
            <w:pPr>
              <w:widowControl w:val="1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widowControl w:val="1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widowControl w:val="1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Інституційна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B">
            <w:pPr>
              <w:widowControl w:val="1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widowControl w:val="1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Навчальний рік/семестр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D">
            <w:pPr>
              <w:widowControl w:val="1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widowControl w:val="1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widowControl w:val="1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2021/2022</w:t>
            </w:r>
          </w:p>
        </w:tc>
      </w:tr>
    </w:tbl>
    <w:p w:rsidR="00000000" w:rsidDel="00000000" w:rsidP="00000000" w:rsidRDefault="00000000" w:rsidRPr="00000000" w14:paraId="00000030">
      <w:pPr>
        <w:widowControl w:val="1"/>
        <w:spacing w:after="160" w:line="256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Силлабус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yellow"/>
          <w:rtl w:val="0"/>
        </w:rPr>
        <w:t xml:space="preserve"> </w:t>
      </w:r>
    </w:p>
    <w:tbl>
      <w:tblPr>
        <w:tblStyle w:val="Table3"/>
        <w:tblW w:w="9493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150"/>
        <w:gridCol w:w="6343"/>
        <w:tblGridChange w:id="0">
          <w:tblGrid>
            <w:gridCol w:w="3150"/>
            <w:gridCol w:w="6343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31">
            <w:pPr>
              <w:widowControl w:val="1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widowControl w:val="1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Назва навчальної дисципліни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3">
            <w:pPr>
              <w:widowControl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Матеріалознавство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34">
            <w:pPr>
              <w:widowControl w:val="1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widowControl w:val="1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Кафедра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6">
            <w:pPr>
              <w:widowControl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Математики та інформатики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37">
            <w:pPr>
              <w:widowControl w:val="1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widowControl w:val="1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Освітня програма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9">
            <w:pPr>
              <w:widowControl w:val="1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3A">
            <w:pPr>
              <w:widowControl w:val="1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Тип дисципліни, кількість кредитів та годин (лекції/ практичні/семінарські/ лабораторні заняття/самостійна робота)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B">
            <w:pPr>
              <w:widowControl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widowControl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Тип дисципліни : вибіркова</w:t>
            </w:r>
          </w:p>
          <w:p w:rsidR="00000000" w:rsidDel="00000000" w:rsidP="00000000" w:rsidRDefault="00000000" w:rsidRPr="00000000" w14:paraId="0000003D">
            <w:pPr>
              <w:widowControl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Кількість кредитів: 4</w:t>
            </w:r>
          </w:p>
          <w:p w:rsidR="00000000" w:rsidDel="00000000" w:rsidP="00000000" w:rsidRDefault="00000000" w:rsidRPr="00000000" w14:paraId="0000003E">
            <w:pPr>
              <w:widowControl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Лекції: 20</w:t>
            </w:r>
          </w:p>
          <w:p w:rsidR="00000000" w:rsidDel="00000000" w:rsidP="00000000" w:rsidRDefault="00000000" w:rsidRPr="00000000" w14:paraId="0000003F">
            <w:pPr>
              <w:widowControl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Практичні заняття: 10</w:t>
            </w:r>
          </w:p>
          <w:p w:rsidR="00000000" w:rsidDel="00000000" w:rsidP="00000000" w:rsidRDefault="00000000" w:rsidRPr="00000000" w14:paraId="00000040">
            <w:pPr>
              <w:widowControl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Лабораторні заняття: не передбачено</w:t>
            </w:r>
          </w:p>
          <w:p w:rsidR="00000000" w:rsidDel="00000000" w:rsidP="00000000" w:rsidRDefault="00000000" w:rsidRPr="00000000" w14:paraId="00000041">
            <w:pPr>
              <w:widowControl w:val="1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42">
            <w:pPr>
              <w:widowControl w:val="1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Викладач(і) відповідальний(і) за викладання навчальної дисципліни (імена, прізвища, наукові ступені і звання, адреса електронної пошти викладача/ів)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3">
            <w:pPr>
              <w:widowControl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Жигуц Ю.Ю.,доктор технічних наук,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5f6368"/>
                <w:sz w:val="24"/>
                <w:szCs w:val="24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zsiguc.gyorgy@kmf.org.ua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widowControl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5">
            <w:pPr>
              <w:widowControl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46">
            <w:pPr>
              <w:widowControl w:val="1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bookmarkStart w:colFirst="0" w:colLast="0" w:name="_heading=h.30j0zll" w:id="1"/>
            <w:bookmarkEnd w:id="1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Пререквізити навчальної дисципліни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7">
            <w:pPr>
              <w:widowControl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48">
            <w:pPr>
              <w:widowControl w:val="1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Анотація дисципліни, мета, завдання та очікувані програмні результати  навчальної дисципліни, загальні та фахові компетентності, основна тематика дисципліни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9">
            <w:pPr>
              <w:widowControl w:val="1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Мета та завдання навчальної дисципліни "Матеріалознавство" є набуття знань з основ будови матеріалів, їх поведінки в процесі термічної обробки і пластичної деформації, а також про властивості і призначення різних матеріалів. Пізнання природи металічних і неметалічних матеріалів для найбільш ефективного їх використання.</w:t>
            </w:r>
          </w:p>
          <w:p w:rsidR="00000000" w:rsidDel="00000000" w:rsidP="00000000" w:rsidRDefault="00000000" w:rsidRPr="00000000" w14:paraId="0000004A">
            <w:pPr>
              <w:widowControl w:val="1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Знання з дисципліни дають можливість застосовувати методики контролю та тестування матеріалів; контролювати їх якість та вибирати технологічні методи для оптимізації властивостей.</w:t>
            </w:r>
          </w:p>
          <w:p w:rsidR="00000000" w:rsidDel="00000000" w:rsidP="00000000" w:rsidRDefault="00000000" w:rsidRPr="00000000" w14:paraId="0000004B">
            <w:pPr>
              <w:widowControl w:val="1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Формат курсу – проведення лекцій, практичних занять та консультації для кращого розуміння тем.</w:t>
            </w:r>
          </w:p>
          <w:p w:rsidR="00000000" w:rsidDel="00000000" w:rsidP="00000000" w:rsidRDefault="00000000" w:rsidRPr="00000000" w14:paraId="0000004C">
            <w:pPr>
              <w:widowControl w:val="1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Результати навчання:</w:t>
            </w:r>
          </w:p>
          <w:p w:rsidR="00000000" w:rsidDel="00000000" w:rsidP="00000000" w:rsidRDefault="00000000" w:rsidRPr="00000000" w14:paraId="0000004D">
            <w:pPr>
              <w:widowControl w:val="1"/>
              <w:numPr>
                <w:ilvl w:val="0"/>
                <w:numId w:val="1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 результатами вивчення предмету студенти зможуть:</w:t>
            </w:r>
          </w:p>
          <w:p w:rsidR="00000000" w:rsidDel="00000000" w:rsidP="00000000" w:rsidRDefault="00000000" w:rsidRPr="00000000" w14:paraId="0000004E">
            <w:pPr>
              <w:widowControl w:val="1"/>
              <w:numPr>
                <w:ilvl w:val="0"/>
                <w:numId w:val="1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застосовувати прогресивні конструкції, технології виробництва, методи виготовлення виробів тощо; </w:t>
            </w:r>
          </w:p>
          <w:p w:rsidR="00000000" w:rsidDel="00000000" w:rsidP="00000000" w:rsidRDefault="00000000" w:rsidRPr="00000000" w14:paraId="0000004F">
            <w:pPr>
              <w:widowControl w:val="1"/>
              <w:numPr>
                <w:ilvl w:val="0"/>
                <w:numId w:val="1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застосовувати методи тестування матеріалів; контролювати якість їх виготовлення;</w:t>
            </w:r>
          </w:p>
          <w:p w:rsidR="00000000" w:rsidDel="00000000" w:rsidP="00000000" w:rsidRDefault="00000000" w:rsidRPr="00000000" w14:paraId="00000050">
            <w:pPr>
              <w:widowControl w:val="1"/>
              <w:numPr>
                <w:ilvl w:val="0"/>
                <w:numId w:val="1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розробляти технологічні прийоми впливу на властивості та якість продукції.</w:t>
            </w:r>
          </w:p>
          <w:p w:rsidR="00000000" w:rsidDel="00000000" w:rsidP="00000000" w:rsidRDefault="00000000" w:rsidRPr="00000000" w14:paraId="00000051">
            <w:pPr>
              <w:widowControl w:val="1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widowControl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</w:t>
            </w:r>
          </w:p>
          <w:p w:rsidR="00000000" w:rsidDel="00000000" w:rsidP="00000000" w:rsidRDefault="00000000" w:rsidRPr="00000000" w14:paraId="00000053">
            <w:pPr>
              <w:widowControl w:val="1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З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агальні компетентності: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widowControl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ЗК-1 Здатність комплексно розв’язувати проблему. Розуміння поставленої задачі; здатність проникати в суть явища, проблеми, завдання, виявляти характерні ознаки, суттєві риси та взаємозв’язки, проводити аналогії, узагальнювати; володіння системним, цілісним підходом до аналізу й оцінки ситуації та вирішення проблеми </w:t>
            </w:r>
          </w:p>
          <w:p w:rsidR="00000000" w:rsidDel="00000000" w:rsidP="00000000" w:rsidRDefault="00000000" w:rsidRPr="00000000" w14:paraId="00000055">
            <w:pPr>
              <w:widowControl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ЗК-2 Критичне мислення. Здатність критично оцінювати отриману інформацію, використання логіки і раціональних міркувань, повнота аргументації для оцінки ситуації і правильності обраного шляху розв’язання задачі з урахуванням контексту. </w:t>
            </w:r>
          </w:p>
          <w:p w:rsidR="00000000" w:rsidDel="00000000" w:rsidP="00000000" w:rsidRDefault="00000000" w:rsidRPr="00000000" w14:paraId="00000056">
            <w:pPr>
              <w:widowControl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ЗК-3 Креативність. Відкритість до нових знань, ідей і технологій; здатність продукувати нестандартні ідеї, творчо підходити до вирішення проблеми чи виконання завдання. </w:t>
            </w:r>
          </w:p>
          <w:p w:rsidR="00000000" w:rsidDel="00000000" w:rsidP="00000000" w:rsidRDefault="00000000" w:rsidRPr="00000000" w14:paraId="00000057">
            <w:pPr>
              <w:widowControl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ЗК-4 Взаємодія з іншими. Готовність та здатність виконувати проекти у складі групи, брати на себе відповідальність за виконання спільних робіт; уміння вести дискусію, аргументовано відстоюючи свою точку зору. </w:t>
            </w:r>
          </w:p>
          <w:p w:rsidR="00000000" w:rsidDel="00000000" w:rsidP="00000000" w:rsidRDefault="00000000" w:rsidRPr="00000000" w14:paraId="00000058">
            <w:pPr>
              <w:widowControl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ЗК-5 Когнітивна гнучкість. Здатність здобувати нові знання, уміння та інтегрувати їх з уже наявними; спроможність аналізувати явище, ситуацію, проблему, враховуючи різні параметри, фактори, причини; здатність адаптувати мислення для вирішення задач в змінених умовах чи нестандартних ситуаціях. </w:t>
            </w:r>
          </w:p>
          <w:p w:rsidR="00000000" w:rsidDel="00000000" w:rsidP="00000000" w:rsidRDefault="00000000" w:rsidRPr="00000000" w14:paraId="00000059">
            <w:pPr>
              <w:widowControl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widowControl w:val="1"/>
              <w:tabs>
                <w:tab w:val="left" w:pos="993"/>
              </w:tabs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фахові (спеціальні) компетентності:</w:t>
            </w:r>
          </w:p>
          <w:p w:rsidR="00000000" w:rsidDel="00000000" w:rsidP="00000000" w:rsidRDefault="00000000" w:rsidRPr="00000000" w14:paraId="0000005B">
            <w:pPr>
              <w:widowControl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ФК-1 Логіко-математичне мислення. Здатність проводити міркування, дотримуючись законів та правил математичної логіки. </w:t>
            </w:r>
          </w:p>
          <w:p w:rsidR="00000000" w:rsidDel="00000000" w:rsidP="00000000" w:rsidRDefault="00000000" w:rsidRPr="00000000" w14:paraId="0000005C">
            <w:pPr>
              <w:widowControl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ФК-2  Культура доведення. Здатність проводити математичні доведення на базі аксіоматичного підходу, спроможність відрізняти правдоподібні аргументи від формально бездоганних. </w:t>
            </w:r>
          </w:p>
          <w:p w:rsidR="00000000" w:rsidDel="00000000" w:rsidP="00000000" w:rsidRDefault="00000000" w:rsidRPr="00000000" w14:paraId="0000005D">
            <w:pPr>
              <w:widowControl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ФК-3 Розв’язування задач. Уміння розв’язувати типові та нетипові задачі, проблеми у сфері професійної діяльності та навчання, що передбачає застосування теорій, концепцій, методів, інноваційних підходів, збір та інтерпретацію інформації (даних), вибір інструментальних засобів.</w:t>
            </w:r>
          </w:p>
          <w:p w:rsidR="00000000" w:rsidDel="00000000" w:rsidP="00000000" w:rsidRDefault="00000000" w:rsidRPr="00000000" w14:paraId="0000005E">
            <w:pPr>
              <w:widowControl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ФК-4 Обчислювальна культура. Навички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обчислень, зокрема усних, тотожних перетворень виразів, вибору раціональних методів і способів обчислень, перетворень, ефективне використання технічних засобів; здатність пояснювати в математичних термінах результати, отримані під час розрахунків.</w:t>
            </w:r>
          </w:p>
          <w:p w:rsidR="00000000" w:rsidDel="00000000" w:rsidP="00000000" w:rsidRDefault="00000000" w:rsidRPr="00000000" w14:paraId="0000005F">
            <w:pPr>
              <w:widowControl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ФК-5 Аналіз даних. Спроможність отримувати якісну інформацію на основі кількісних даних; спроможність розробляти експериментальні та спостережні дослідження й аналізувати дані, отримані на їхній основі.</w:t>
            </w:r>
          </w:p>
          <w:p w:rsidR="00000000" w:rsidDel="00000000" w:rsidP="00000000" w:rsidRDefault="00000000" w:rsidRPr="00000000" w14:paraId="00000060">
            <w:pPr>
              <w:widowControl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ФК-6 Дослідницькі уміння. Здатність спостерігати, виявляти проблему, аналізувати, порівнювати, класифікувати, узагальнювати; креативність і спроможність генерувати ідеї; володіння сучасними методами пошуку цільової інформації; уміння розробляти програму дослідження і засоби реалізації. </w:t>
            </w:r>
          </w:p>
          <w:p w:rsidR="00000000" w:rsidDel="00000000" w:rsidP="00000000" w:rsidRDefault="00000000" w:rsidRPr="00000000" w14:paraId="00000061">
            <w:pPr>
              <w:widowControl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ФК-7 Основи педагогічної майстерності. Володіння комплексом знань, умінь, інших компетентностей (з психології, педагогіки, математичних, інформатичних дисциплін, фізики, методики навчання математики, українознавчих та світоглядних дисциплін), що забезпечує здатність якісно організовувати і проводити навчання та виховну роботу в учнівському колективі.</w:t>
            </w:r>
          </w:p>
          <w:p w:rsidR="00000000" w:rsidDel="00000000" w:rsidP="00000000" w:rsidRDefault="00000000" w:rsidRPr="00000000" w14:paraId="00000062">
            <w:pPr>
              <w:widowControl w:val="1"/>
              <w:tabs>
                <w:tab w:val="left" w:pos="993"/>
              </w:tabs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widowControl w:val="1"/>
              <w:tabs>
                <w:tab w:val="left" w:pos="993"/>
              </w:tabs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Програмні результати навчання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64">
            <w:pPr>
              <w:widowControl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ПРН-1 Відтворювати базові знання фундаментальних розділів математики в обсязі, необхідному для володіння математичним апаратом відповідної галузі знань і використання математичних методів у обраній професії. </w:t>
            </w:r>
          </w:p>
          <w:p w:rsidR="00000000" w:rsidDel="00000000" w:rsidP="00000000" w:rsidRDefault="00000000" w:rsidRPr="00000000" w14:paraId="00000065">
            <w:pPr>
              <w:widowControl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ПРН-2 Демонструвати розуміння міждисциплінарних зв’язків, спроможність з’ясовувати суть одного й того ж поняття (процесу, явища) з позицій різних математичних дисциплін. </w:t>
            </w:r>
          </w:p>
          <w:p w:rsidR="00000000" w:rsidDel="00000000" w:rsidP="00000000" w:rsidRDefault="00000000" w:rsidRPr="00000000" w14:paraId="00000066">
            <w:pPr>
              <w:widowControl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ПРН-З Розуміти роль і значення доведення в математиці, а також поняття суттєвих, необхідних, достатніх умов; бути спроможним оцінити повноту доказової бази, наводити контрприклади для спростування помилкової гіпотези чи віднайти логічну помилку в наведених міркуваннях. </w:t>
            </w:r>
          </w:p>
          <w:p w:rsidR="00000000" w:rsidDel="00000000" w:rsidP="00000000" w:rsidRDefault="00000000" w:rsidRPr="00000000" w14:paraId="00000067">
            <w:pPr>
              <w:widowControl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ПРН-4 Мати ґрунтовні знання елементарної математики, бути спроможним трактувати їх з точки зору математики вищої; мати знання з психолого-педагогічних дисциплін, дидактики в обсязі, необхідному для професійної діяльності.</w:t>
            </w:r>
          </w:p>
          <w:p w:rsidR="00000000" w:rsidDel="00000000" w:rsidP="00000000" w:rsidRDefault="00000000" w:rsidRPr="00000000" w14:paraId="00000068">
            <w:pPr>
              <w:widowControl w:val="1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ПРН-5 Демонструвати спроможність застосовувати новітні освітні технології у професійній діяльності, готовність і здатність шляхом самоосвіти, вивчення позитивного досвіду, удосконалювати свою педагогічну майстерність.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9">
      <w:pPr>
        <w:widowControl w:val="1"/>
        <w:spacing w:after="160" w:line="256" w:lineRule="auto"/>
        <w:rPr>
          <w:rFonts w:ascii="Calibri" w:cs="Calibri" w:eastAsia="Calibri" w:hAnsi="Calibri"/>
          <w:sz w:val="22"/>
          <w:szCs w:val="22"/>
        </w:rPr>
      </w:pPr>
      <w:bookmarkStart w:colFirst="0" w:colLast="0" w:name="_heading=h.1fob9te" w:id="2"/>
      <w:bookmarkEnd w:id="2"/>
      <w:r w:rsidDel="00000000" w:rsidR="00000000" w:rsidRPr="00000000">
        <w:rPr>
          <w:rtl w:val="0"/>
        </w:rPr>
      </w:r>
    </w:p>
    <w:tbl>
      <w:tblPr>
        <w:tblStyle w:val="Table4"/>
        <w:tblW w:w="9493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150"/>
        <w:gridCol w:w="6343"/>
        <w:tblGridChange w:id="0">
          <w:tblGrid>
            <w:gridCol w:w="3150"/>
            <w:gridCol w:w="6343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6A">
            <w:pPr>
              <w:widowControl w:val="1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Критерії контролю та оцінювання результатів навчання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B">
            <w:pPr>
              <w:widowControl w:val="1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Підсумковий контроль – залік.</w:t>
            </w:r>
          </w:p>
          <w:p w:rsidR="00000000" w:rsidDel="00000000" w:rsidP="00000000" w:rsidRDefault="00000000" w:rsidRPr="00000000" w14:paraId="0000006C">
            <w:pPr>
              <w:widowControl w:val="1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Навчальні досягнення з даної дисципліни оцінюються за модульно рейтинговою системою, за наступною таблицею:</w:t>
            </w:r>
          </w:p>
          <w:tbl>
            <w:tblPr>
              <w:tblStyle w:val="Table5"/>
              <w:tblW w:w="5531.0" w:type="dxa"/>
              <w:jc w:val="left"/>
              <w:tblInd w:w="250.0" w:type="dxa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1327"/>
              <w:gridCol w:w="1016"/>
              <w:gridCol w:w="1594"/>
              <w:gridCol w:w="1594"/>
              <w:tblGridChange w:id="0">
                <w:tblGrid>
                  <w:gridCol w:w="1327"/>
                  <w:gridCol w:w="1016"/>
                  <w:gridCol w:w="1594"/>
                  <w:gridCol w:w="1594"/>
                </w:tblGrid>
              </w:tblGridChange>
            </w:tblGrid>
            <w:tr>
              <w:trPr>
                <w:cantSplit w:val="0"/>
                <w:trHeight w:val="415" w:hRule="atLeast"/>
                <w:tblHeader w:val="0"/>
              </w:trPr>
              <w:tc>
                <w:tcPr>
                  <w:vMerge w:val="restart"/>
                  <w:vAlign w:val="center"/>
                </w:tcPr>
                <w:p w:rsidR="00000000" w:rsidDel="00000000" w:rsidP="00000000" w:rsidRDefault="00000000" w:rsidRPr="00000000" w14:paraId="0000006D">
                  <w:pPr>
                    <w:widowControl w:val="1"/>
                    <w:spacing w:after="160" w:lineRule="auto"/>
                    <w:jc w:val="center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rtl w:val="0"/>
                    </w:rPr>
                    <w:t xml:space="preserve">Сума балів за всі види навчальної діяльності / Tanulmányi összpontszám</w:t>
                  </w:r>
                </w:p>
              </w:tc>
              <w:tc>
                <w:tcPr>
                  <w:vMerge w:val="restart"/>
                  <w:vAlign w:val="center"/>
                </w:tcPr>
                <w:p w:rsidR="00000000" w:rsidDel="00000000" w:rsidP="00000000" w:rsidRDefault="00000000" w:rsidRPr="00000000" w14:paraId="0000006E">
                  <w:pPr>
                    <w:widowControl w:val="1"/>
                    <w:spacing w:after="160" w:lineRule="auto"/>
                    <w:jc w:val="center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rtl w:val="0"/>
                    </w:rPr>
                    <w:t xml:space="preserve">Оцінка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rtl w:val="0"/>
                    </w:rPr>
                    <w:t xml:space="preserve"> 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rtl w:val="0"/>
                    </w:rPr>
                    <w:t xml:space="preserve">ECTS / ECTS osztályzat</w:t>
                  </w:r>
                </w:p>
              </w:tc>
              <w:tc>
                <w:tcPr>
                  <w:gridSpan w:val="2"/>
                  <w:vAlign w:val="center"/>
                </w:tcPr>
                <w:p w:rsidR="00000000" w:rsidDel="00000000" w:rsidP="00000000" w:rsidRDefault="00000000" w:rsidRPr="00000000" w14:paraId="0000006F">
                  <w:pPr>
                    <w:widowControl w:val="1"/>
                    <w:spacing w:after="160" w:lineRule="auto"/>
                    <w:jc w:val="center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rtl w:val="0"/>
                    </w:rPr>
                    <w:t xml:space="preserve">Оцінка за національною шкалою / Osztályzat a nemzeti skála szerint</w:t>
                  </w:r>
                </w:p>
              </w:tc>
            </w:tr>
            <w:tr>
              <w:trPr>
                <w:cantSplit w:val="0"/>
                <w:trHeight w:val="1070" w:hRule="atLeast"/>
                <w:tblHeader w:val="0"/>
              </w:trPr>
              <w:tc>
                <w:tcPr>
                  <w:vMerge w:val="continue"/>
                  <w:vAlign w:val="center"/>
                </w:tcPr>
                <w:p w:rsidR="00000000" w:rsidDel="00000000" w:rsidP="00000000" w:rsidRDefault="00000000" w:rsidRPr="00000000" w14:paraId="00000071">
                  <w:pPr>
                    <w:spacing w:line="276" w:lineRule="auto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Merge w:val="continue"/>
                  <w:vAlign w:val="center"/>
                </w:tcPr>
                <w:p w:rsidR="00000000" w:rsidDel="00000000" w:rsidP="00000000" w:rsidRDefault="00000000" w:rsidRPr="00000000" w14:paraId="00000072">
                  <w:pPr>
                    <w:spacing w:line="276" w:lineRule="auto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73">
                  <w:pPr>
                    <w:widowControl w:val="1"/>
                    <w:spacing w:after="160" w:lineRule="auto"/>
                    <w:ind w:right="-144"/>
                    <w:jc w:val="center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rtl w:val="0"/>
                    </w:rPr>
                    <w:t xml:space="preserve">для екзамену, курсового проекту (роботи), практики / vizsga, évfolyammunka és gyakorlat esetén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74">
                  <w:pPr>
                    <w:widowControl w:val="1"/>
                    <w:spacing w:after="160" w:lineRule="auto"/>
                    <w:jc w:val="center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rtl w:val="0"/>
                    </w:rPr>
                    <w:t xml:space="preserve">для заліку / beszámoló esetén</w:t>
                  </w:r>
                </w:p>
              </w:tc>
            </w:tr>
            <w:tr>
              <w:trPr>
                <w:cantSplit w:val="0"/>
                <w:trHeight w:val="166" w:hRule="atLeast"/>
                <w:tblHeader w:val="0"/>
              </w:trPr>
              <w:tc>
                <w:tcPr>
                  <w:vAlign w:val="center"/>
                </w:tcPr>
                <w:p w:rsidR="00000000" w:rsidDel="00000000" w:rsidP="00000000" w:rsidRDefault="00000000" w:rsidRPr="00000000" w14:paraId="00000075">
                  <w:pPr>
                    <w:widowControl w:val="1"/>
                    <w:spacing w:after="160" w:lineRule="auto"/>
                    <w:ind w:left="180" w:firstLine="0"/>
                    <w:jc w:val="center"/>
                    <w:rPr>
                      <w:rFonts w:ascii="Times New Roman" w:cs="Times New Roman" w:eastAsia="Times New Roman" w:hAnsi="Times New Roman"/>
                      <w:b w:val="1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rtl w:val="0"/>
                    </w:rPr>
                    <w:t xml:space="preserve">90 – 100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76">
                  <w:pPr>
                    <w:widowControl w:val="1"/>
                    <w:spacing w:after="16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rtl w:val="0"/>
                    </w:rPr>
                    <w:t xml:space="preserve">А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77">
                  <w:pPr>
                    <w:widowControl w:val="1"/>
                    <w:spacing w:after="160" w:lineRule="auto"/>
                    <w:jc w:val="center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rtl w:val="0"/>
                    </w:rPr>
                    <w:t xml:space="preserve">відмінно / jeles</w:t>
                  </w:r>
                </w:p>
              </w:tc>
              <w:tc>
                <w:tcPr>
                  <w:vMerge w:val="restart"/>
                  <w:vAlign w:val="center"/>
                </w:tcPr>
                <w:p w:rsidR="00000000" w:rsidDel="00000000" w:rsidP="00000000" w:rsidRDefault="00000000" w:rsidRPr="00000000" w14:paraId="00000078">
                  <w:pPr>
                    <w:widowControl w:val="1"/>
                    <w:spacing w:after="160" w:lineRule="auto"/>
                    <w:jc w:val="center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rtl w:val="0"/>
                    </w:rPr>
                    <w:t xml:space="preserve">зараховано / megfelelt</w:t>
                  </w:r>
                </w:p>
              </w:tc>
            </w:tr>
            <w:tr>
              <w:trPr>
                <w:cantSplit w:val="0"/>
                <w:trHeight w:val="179" w:hRule="atLeast"/>
                <w:tblHeader w:val="0"/>
              </w:trPr>
              <w:tc>
                <w:tcPr>
                  <w:vAlign w:val="center"/>
                </w:tcPr>
                <w:p w:rsidR="00000000" w:rsidDel="00000000" w:rsidP="00000000" w:rsidRDefault="00000000" w:rsidRPr="00000000" w14:paraId="00000079">
                  <w:pPr>
                    <w:widowControl w:val="1"/>
                    <w:spacing w:after="160" w:lineRule="auto"/>
                    <w:ind w:left="180" w:firstLine="0"/>
                    <w:jc w:val="center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rtl w:val="0"/>
                    </w:rPr>
                    <w:t xml:space="preserve">82-89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7A">
                  <w:pPr>
                    <w:widowControl w:val="1"/>
                    <w:spacing w:after="16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rtl w:val="0"/>
                    </w:rPr>
                    <w:t xml:space="preserve">В</w:t>
                  </w:r>
                </w:p>
              </w:tc>
              <w:tc>
                <w:tcPr>
                  <w:vMerge w:val="restart"/>
                  <w:vAlign w:val="center"/>
                </w:tcPr>
                <w:p w:rsidR="00000000" w:rsidDel="00000000" w:rsidP="00000000" w:rsidRDefault="00000000" w:rsidRPr="00000000" w14:paraId="0000007B">
                  <w:pPr>
                    <w:widowControl w:val="1"/>
                    <w:spacing w:after="160" w:lineRule="auto"/>
                    <w:jc w:val="center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rtl w:val="0"/>
                    </w:rPr>
                    <w:t xml:space="preserve">добре / jó</w:t>
                  </w:r>
                </w:p>
              </w:tc>
              <w:tc>
                <w:tcPr>
                  <w:vMerge w:val="continue"/>
                  <w:vAlign w:val="center"/>
                </w:tcPr>
                <w:p w:rsidR="00000000" w:rsidDel="00000000" w:rsidP="00000000" w:rsidRDefault="00000000" w:rsidRPr="00000000" w14:paraId="0000007C">
                  <w:pPr>
                    <w:spacing w:line="276" w:lineRule="auto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166" w:hRule="atLeast"/>
                <w:tblHeader w:val="0"/>
              </w:trPr>
              <w:tc>
                <w:tcPr>
                  <w:vAlign w:val="center"/>
                </w:tcPr>
                <w:p w:rsidR="00000000" w:rsidDel="00000000" w:rsidP="00000000" w:rsidRDefault="00000000" w:rsidRPr="00000000" w14:paraId="0000007D">
                  <w:pPr>
                    <w:widowControl w:val="1"/>
                    <w:spacing w:after="160" w:lineRule="auto"/>
                    <w:ind w:left="180" w:firstLine="0"/>
                    <w:jc w:val="center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rtl w:val="0"/>
                    </w:rPr>
                    <w:t xml:space="preserve">75-81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7E">
                  <w:pPr>
                    <w:widowControl w:val="1"/>
                    <w:spacing w:after="16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rtl w:val="0"/>
                    </w:rPr>
                    <w:t xml:space="preserve">С</w:t>
                  </w:r>
                </w:p>
              </w:tc>
              <w:tc>
                <w:tcPr>
                  <w:vMerge w:val="continue"/>
                  <w:vAlign w:val="center"/>
                </w:tcPr>
                <w:p w:rsidR="00000000" w:rsidDel="00000000" w:rsidP="00000000" w:rsidRDefault="00000000" w:rsidRPr="00000000" w14:paraId="0000007F">
                  <w:pPr>
                    <w:spacing w:line="276" w:lineRule="auto"/>
                    <w:rPr>
                      <w:rFonts w:ascii="Times New Roman" w:cs="Times New Roman" w:eastAsia="Times New Roman" w:hAnsi="Times New Roman"/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Merge w:val="continue"/>
                  <w:vAlign w:val="center"/>
                </w:tcPr>
                <w:p w:rsidR="00000000" w:rsidDel="00000000" w:rsidP="00000000" w:rsidRDefault="00000000" w:rsidRPr="00000000" w14:paraId="00000080">
                  <w:pPr>
                    <w:spacing w:line="276" w:lineRule="auto"/>
                    <w:rPr>
                      <w:rFonts w:ascii="Times New Roman" w:cs="Times New Roman" w:eastAsia="Times New Roman" w:hAnsi="Times New Roman"/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175" w:hRule="atLeast"/>
                <w:tblHeader w:val="0"/>
              </w:trPr>
              <w:tc>
                <w:tcPr>
                  <w:vAlign w:val="center"/>
                </w:tcPr>
                <w:p w:rsidR="00000000" w:rsidDel="00000000" w:rsidP="00000000" w:rsidRDefault="00000000" w:rsidRPr="00000000" w14:paraId="00000081">
                  <w:pPr>
                    <w:widowControl w:val="1"/>
                    <w:spacing w:after="160" w:lineRule="auto"/>
                    <w:ind w:left="180" w:firstLine="0"/>
                    <w:jc w:val="center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rtl w:val="0"/>
                    </w:rPr>
                    <w:t xml:space="preserve">64-74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82">
                  <w:pPr>
                    <w:widowControl w:val="1"/>
                    <w:spacing w:after="16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rtl w:val="0"/>
                    </w:rPr>
                    <w:t xml:space="preserve">D</w:t>
                  </w:r>
                </w:p>
              </w:tc>
              <w:tc>
                <w:tcPr>
                  <w:vMerge w:val="restart"/>
                  <w:vAlign w:val="center"/>
                </w:tcPr>
                <w:p w:rsidR="00000000" w:rsidDel="00000000" w:rsidP="00000000" w:rsidRDefault="00000000" w:rsidRPr="00000000" w14:paraId="00000083">
                  <w:pPr>
                    <w:widowControl w:val="1"/>
                    <w:spacing w:after="160" w:lineRule="auto"/>
                    <w:jc w:val="center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rtl w:val="0"/>
                    </w:rPr>
                    <w:t xml:space="preserve">задовільно / elégséges</w:t>
                  </w:r>
                </w:p>
              </w:tc>
              <w:tc>
                <w:tcPr>
                  <w:vMerge w:val="continue"/>
                  <w:vAlign w:val="center"/>
                </w:tcPr>
                <w:p w:rsidR="00000000" w:rsidDel="00000000" w:rsidP="00000000" w:rsidRDefault="00000000" w:rsidRPr="00000000" w14:paraId="00000084">
                  <w:pPr>
                    <w:spacing w:line="276" w:lineRule="auto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166" w:hRule="atLeast"/>
                <w:tblHeader w:val="0"/>
              </w:trPr>
              <w:tc>
                <w:tcPr>
                  <w:vAlign w:val="center"/>
                </w:tcPr>
                <w:p w:rsidR="00000000" w:rsidDel="00000000" w:rsidP="00000000" w:rsidRDefault="00000000" w:rsidRPr="00000000" w14:paraId="00000085">
                  <w:pPr>
                    <w:widowControl w:val="1"/>
                    <w:spacing w:after="160" w:lineRule="auto"/>
                    <w:ind w:left="180" w:firstLine="0"/>
                    <w:jc w:val="center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rtl w:val="0"/>
                    </w:rPr>
                    <w:t xml:space="preserve">60-63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86">
                  <w:pPr>
                    <w:widowControl w:val="1"/>
                    <w:spacing w:after="16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rtl w:val="0"/>
                    </w:rPr>
                    <w:t xml:space="preserve">Е </w:t>
                  </w:r>
                </w:p>
              </w:tc>
              <w:tc>
                <w:tcPr>
                  <w:vMerge w:val="continue"/>
                  <w:vAlign w:val="center"/>
                </w:tcPr>
                <w:p w:rsidR="00000000" w:rsidDel="00000000" w:rsidP="00000000" w:rsidRDefault="00000000" w:rsidRPr="00000000" w14:paraId="00000087">
                  <w:pPr>
                    <w:spacing w:line="276" w:lineRule="auto"/>
                    <w:rPr>
                      <w:rFonts w:ascii="Times New Roman" w:cs="Times New Roman" w:eastAsia="Times New Roman" w:hAnsi="Times New Roman"/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Merge w:val="continue"/>
                  <w:vAlign w:val="center"/>
                </w:tcPr>
                <w:p w:rsidR="00000000" w:rsidDel="00000000" w:rsidP="00000000" w:rsidRDefault="00000000" w:rsidRPr="00000000" w14:paraId="00000088">
                  <w:pPr>
                    <w:spacing w:line="276" w:lineRule="auto"/>
                    <w:rPr>
                      <w:rFonts w:ascii="Times New Roman" w:cs="Times New Roman" w:eastAsia="Times New Roman" w:hAnsi="Times New Roman"/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507" w:hRule="atLeast"/>
                <w:tblHeader w:val="0"/>
              </w:trPr>
              <w:tc>
                <w:tcPr>
                  <w:vAlign w:val="center"/>
                </w:tcPr>
                <w:p w:rsidR="00000000" w:rsidDel="00000000" w:rsidP="00000000" w:rsidRDefault="00000000" w:rsidRPr="00000000" w14:paraId="00000089">
                  <w:pPr>
                    <w:widowControl w:val="1"/>
                    <w:spacing w:after="160" w:lineRule="auto"/>
                    <w:ind w:left="180" w:firstLine="0"/>
                    <w:jc w:val="center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rtl w:val="0"/>
                    </w:rPr>
                    <w:t xml:space="preserve">35-59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8A">
                  <w:pPr>
                    <w:widowControl w:val="1"/>
                    <w:spacing w:after="16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rtl w:val="0"/>
                    </w:rPr>
                    <w:t xml:space="preserve">FX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8B">
                  <w:pPr>
                    <w:widowControl w:val="1"/>
                    <w:spacing w:after="160" w:lineRule="auto"/>
                    <w:jc w:val="center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rtl w:val="0"/>
                    </w:rPr>
                    <w:t xml:space="preserve">незадовільно з можливістю повторного складання / elégtelen a pótvizsga lehetőségével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8C">
                  <w:pPr>
                    <w:widowControl w:val="1"/>
                    <w:spacing w:after="160" w:lineRule="auto"/>
                    <w:jc w:val="center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rtl w:val="0"/>
                    </w:rPr>
                    <w:t xml:space="preserve">не зараховано з можливістю повторного складання / nem felelt meg, a pótbeszámoló lehetőségével</w:t>
                  </w:r>
                </w:p>
              </w:tc>
            </w:tr>
            <w:tr>
              <w:trPr>
                <w:cantSplit w:val="0"/>
                <w:trHeight w:val="653" w:hRule="atLeast"/>
                <w:tblHeader w:val="0"/>
              </w:trPr>
              <w:tc>
                <w:tcPr>
                  <w:vAlign w:val="center"/>
                </w:tcPr>
                <w:p w:rsidR="00000000" w:rsidDel="00000000" w:rsidP="00000000" w:rsidRDefault="00000000" w:rsidRPr="00000000" w14:paraId="0000008D">
                  <w:pPr>
                    <w:widowControl w:val="1"/>
                    <w:spacing w:after="160" w:lineRule="auto"/>
                    <w:ind w:left="180" w:firstLine="0"/>
                    <w:jc w:val="center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rtl w:val="0"/>
                    </w:rPr>
                    <w:t xml:space="preserve">0-34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8E">
                  <w:pPr>
                    <w:widowControl w:val="1"/>
                    <w:spacing w:after="16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rtl w:val="0"/>
                    </w:rPr>
                    <w:t xml:space="preserve">F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8F">
                  <w:pPr>
                    <w:widowControl w:val="1"/>
                    <w:spacing w:after="160" w:lineRule="auto"/>
                    <w:jc w:val="center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rtl w:val="0"/>
                    </w:rPr>
                    <w:t xml:space="preserve">незадовільно з обов’язковим повторним вивченням дисципліни / elégtelen, a tárgy újrafelvételének kötelezettségével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90">
                  <w:pPr>
                    <w:widowControl w:val="1"/>
                    <w:spacing w:after="160" w:lineRule="auto"/>
                    <w:jc w:val="center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rtl w:val="0"/>
                    </w:rPr>
                    <w:t xml:space="preserve">не зараховано з обов’язковим повторним вивченням дисципліни / nem felelt meg, a tárgy újrafelvételének kötelezettségével</w:t>
                  </w:r>
                </w:p>
              </w:tc>
            </w:tr>
          </w:tbl>
          <w:p w:rsidR="00000000" w:rsidDel="00000000" w:rsidP="00000000" w:rsidRDefault="00000000" w:rsidRPr="00000000" w14:paraId="00000091">
            <w:pPr>
              <w:widowControl w:val="1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 процесі оцінювання навчальних досягнень студентів з даного курсу  застосовуються такі методи:</w:t>
            </w:r>
          </w:p>
          <w:p w:rsidR="00000000" w:rsidDel="00000000" w:rsidP="00000000" w:rsidRDefault="00000000" w:rsidRPr="00000000" w14:paraId="00000092">
            <w:pPr>
              <w:widowControl w:val="1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- методи усного контролю: індивідуальне опитування, фронтальне опитування, співбесіда;</w:t>
            </w:r>
          </w:p>
          <w:p w:rsidR="00000000" w:rsidDel="00000000" w:rsidP="00000000" w:rsidRDefault="00000000" w:rsidRPr="00000000" w14:paraId="00000093">
            <w:pPr>
              <w:widowControl w:val="1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- методи письмового контролю: розрахункова контрольна робота, модульна контрольна робота,: самооцінка, самоаналіз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94">
            <w:pPr>
              <w:widowControl w:val="1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bookmarkStart w:colFirst="0" w:colLast="0" w:name="_heading=h.3znysh7" w:id="3"/>
            <w:bookmarkEnd w:id="3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Інша інформація про дисципліну (технічне та програмне забезпечення дисципліни тощо)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5">
            <w:pPr>
              <w:widowControl w:val="1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Політика щодо академічної доброчесності </w:t>
            </w:r>
          </w:p>
          <w:p w:rsidR="00000000" w:rsidDel="00000000" w:rsidP="00000000" w:rsidRDefault="00000000" w:rsidRPr="00000000" w14:paraId="00000096">
            <w:pPr>
              <w:widowControl w:val="1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Усі види письмових робіт перевіряються на наявність плагіату і є такими, що виконані при наявності не менше 80% оригінальності авторського тексту. Списування під час виконання письмових контрольних видів робіт заборонено. Користуватися мобільними пристроями під час проведення різних видів контролю успішності, дозволяється лише з дозволу викладача. </w:t>
            </w:r>
          </w:p>
          <w:p w:rsidR="00000000" w:rsidDel="00000000" w:rsidP="00000000" w:rsidRDefault="00000000" w:rsidRPr="00000000" w14:paraId="00000097">
            <w:pPr>
              <w:widowControl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8">
              <w:r w:rsidDel="00000000" w:rsidR="00000000" w:rsidRPr="00000000">
                <w:rPr>
                  <w:rFonts w:ascii="Calibri" w:cs="Calibri" w:eastAsia="Calibri" w:hAnsi="Calibri"/>
                  <w:color w:val="0000ff"/>
                  <w:sz w:val="22"/>
                  <w:szCs w:val="22"/>
                  <w:u w:val="single"/>
                  <w:rtl w:val="0"/>
                </w:rPr>
                <w:t xml:space="preserve">Положення про академічну доброчесність в ЗУІ 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98">
            <w:pPr>
              <w:widowControl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9">
              <w:r w:rsidDel="00000000" w:rsidR="00000000" w:rsidRPr="00000000">
                <w:rPr>
                  <w:rFonts w:ascii="Calibri" w:cs="Calibri" w:eastAsia="Calibri" w:hAnsi="Calibri"/>
                  <w:color w:val="0000ff"/>
                  <w:sz w:val="22"/>
                  <w:szCs w:val="22"/>
                  <w:u w:val="single"/>
                  <w:rtl w:val="0"/>
                </w:rPr>
                <w:t xml:space="preserve">Положення про систему внутрішнього забезпечення якості освіти в ЗУІ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widowControl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widowControl w:val="1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Технічне та програмне забезпечення </w:t>
            </w:r>
          </w:p>
          <w:p w:rsidR="00000000" w:rsidDel="00000000" w:rsidP="00000000" w:rsidRDefault="00000000" w:rsidRPr="00000000" w14:paraId="0000009B">
            <w:pPr>
              <w:widowControl w:val="1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Викладання навчальної дисципліни « Елементарна математика » відбувається на основі таких складових методичного забезпечення:</w:t>
            </w:r>
          </w:p>
          <w:p w:rsidR="00000000" w:rsidDel="00000000" w:rsidP="00000000" w:rsidRDefault="00000000" w:rsidRPr="00000000" w14:paraId="0000009C">
            <w:pPr>
              <w:widowControl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Symbol" w:cs="Symbol" w:eastAsia="Symbol" w:hAnsi="Symbol"/>
                <w:sz w:val="24"/>
                <w:szCs w:val="24"/>
                <w:rtl w:val="0"/>
              </w:rPr>
              <w:t xml:space="preserve">∙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друковані джерела, що відображають зміст науки ;</w:t>
            </w:r>
          </w:p>
          <w:p w:rsidR="00000000" w:rsidDel="00000000" w:rsidP="00000000" w:rsidRDefault="00000000" w:rsidRPr="00000000" w14:paraId="0000009D">
            <w:pPr>
              <w:widowControl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Symbol" w:cs="Symbol" w:eastAsia="Symbol" w:hAnsi="Symbol"/>
                <w:sz w:val="24"/>
                <w:szCs w:val="24"/>
                <w:rtl w:val="0"/>
              </w:rPr>
              <w:t xml:space="preserve">∙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електронні джерела, що відображають зміст науки, </w:t>
            </w:r>
          </w:p>
          <w:p w:rsidR="00000000" w:rsidDel="00000000" w:rsidP="00000000" w:rsidRDefault="00000000" w:rsidRPr="00000000" w14:paraId="0000009E">
            <w:pPr>
              <w:widowControl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Symbol" w:cs="Symbol" w:eastAsia="Symbol" w:hAnsi="Symbol"/>
                <w:sz w:val="24"/>
                <w:szCs w:val="24"/>
                <w:rtl w:val="0"/>
              </w:rPr>
              <w:t xml:space="preserve">∙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практичні завдання. </w:t>
            </w:r>
          </w:p>
          <w:p w:rsidR="00000000" w:rsidDel="00000000" w:rsidP="00000000" w:rsidRDefault="00000000" w:rsidRPr="00000000" w14:paraId="0000009F">
            <w:pPr>
              <w:widowControl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Symbol" w:cs="Symbol" w:eastAsia="Symbol" w:hAnsi="Symbol"/>
                <w:sz w:val="24"/>
                <w:szCs w:val="24"/>
                <w:rtl w:val="0"/>
              </w:rPr>
              <w:t xml:space="preserve">∙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мультимедійні презентації до навчальних занять </w:t>
            </w:r>
          </w:p>
          <w:p w:rsidR="00000000" w:rsidDel="00000000" w:rsidP="00000000" w:rsidRDefault="00000000" w:rsidRPr="00000000" w14:paraId="000000A0">
            <w:pPr>
              <w:widowControl w:val="1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Symbol" w:cs="Symbol" w:eastAsia="Symbol" w:hAnsi="Symbol"/>
                <w:sz w:val="24"/>
                <w:szCs w:val="24"/>
                <w:rtl w:val="0"/>
              </w:rPr>
              <w:t xml:space="preserve">∙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навчальні відеофільми, відеофрагменти лекцій, практичних, визовних заходів у ЗВО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A1">
            <w:pPr>
              <w:widowControl w:val="1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Рекомендовані джерела (основна та допоміжна література), електронні інформаційні ресурси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2">
            <w:pPr>
              <w:widowControl w:val="1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A3">
            <w:pPr>
              <w:widowControl w:val="1"/>
              <w:shd w:fill="ffffff" w:val="clear"/>
              <w:tabs>
                <w:tab w:val="left" w:pos="365"/>
              </w:tabs>
              <w:spacing w:before="14" w:line="22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widowControl w:val="1"/>
              <w:shd w:fill="ffffff" w:val="clear"/>
              <w:tabs>
                <w:tab w:val="left" w:pos="365"/>
              </w:tabs>
              <w:spacing w:before="14" w:line="226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widowControl w:val="1"/>
              <w:shd w:fill="ffffff" w:val="clear"/>
              <w:ind w:left="720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widowControl w:val="1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7">
      <w:pPr>
        <w:widowControl w:val="1"/>
        <w:spacing w:after="160" w:line="256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ind w:firstLine="7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ind w:firstLine="72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libri"/>
  <w:font w:name="Symbo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lang w:val="uk-UA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D26472"/>
    <w:pPr>
      <w:widowControl w:val="0"/>
      <w:autoSpaceDE w:val="0"/>
      <w:autoSpaceDN w:val="0"/>
      <w:adjustRightInd w:val="0"/>
      <w:spacing w:after="0" w:line="240" w:lineRule="auto"/>
    </w:pPr>
    <w:rPr>
      <w:rFonts w:ascii="Arial" w:cs="Arial" w:eastAsia="Times New Roman" w:hAnsi="Arial"/>
      <w:sz w:val="20"/>
      <w:szCs w:val="20"/>
      <w:lang w:eastAsia="ru-RU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character" w:styleId="a3">
    <w:name w:val="Hyperlink"/>
    <w:basedOn w:val="a0"/>
    <w:uiPriority w:val="99"/>
    <w:semiHidden w:val="1"/>
    <w:unhideWhenUsed w:val="1"/>
    <w:rsid w:val="00D26472"/>
    <w:rPr>
      <w:color w:val="0000ff"/>
      <w:u w:val="single"/>
    </w:rPr>
  </w:style>
  <w:style w:type="paragraph" w:styleId="a4">
    <w:name w:val="Subtitle"/>
    <w:basedOn w:val="a"/>
    <w:link w:val="a5"/>
    <w:qFormat w:val="1"/>
    <w:rsid w:val="00D26472"/>
    <w:pPr>
      <w:widowControl w:val="1"/>
      <w:autoSpaceDE w:val="1"/>
      <w:autoSpaceDN w:val="1"/>
      <w:adjustRightInd w:val="1"/>
      <w:jc w:val="center"/>
    </w:pPr>
    <w:rPr>
      <w:rFonts w:ascii="Times New Roman" w:cs="Times New Roman" w:hAnsi="Times New Roman"/>
      <w:b w:val="1"/>
      <w:sz w:val="28"/>
      <w:lang w:val="uk-UA"/>
    </w:rPr>
  </w:style>
  <w:style w:type="character" w:styleId="a5" w:customStyle="1">
    <w:name w:val="Підзаголовок Знак"/>
    <w:basedOn w:val="a0"/>
    <w:link w:val="a4"/>
    <w:rsid w:val="00D26472"/>
    <w:rPr>
      <w:rFonts w:ascii="Times New Roman" w:cs="Times New Roman" w:eastAsia="Times New Roman" w:hAnsi="Times New Roman"/>
      <w:b w:val="1"/>
      <w:sz w:val="28"/>
      <w:szCs w:val="20"/>
      <w:lang w:eastAsia="ru-RU" w:val="uk-UA"/>
    </w:rPr>
  </w:style>
  <w:style w:type="paragraph" w:styleId="login-buttonuser" w:customStyle="1">
    <w:name w:val="login-button__user"/>
    <w:basedOn w:val="a"/>
    <w:rsid w:val="00D26472"/>
    <w:pPr>
      <w:widowControl w:val="1"/>
      <w:autoSpaceDE w:val="1"/>
      <w:autoSpaceDN w:val="1"/>
      <w:adjustRightInd w:val="1"/>
      <w:spacing w:after="100" w:afterAutospacing="1" w:before="100" w:beforeAutospacing="1"/>
    </w:pPr>
    <w:rPr>
      <w:rFonts w:ascii="Times New Roman" w:cs="Times New Roman" w:hAnsi="Times New Roman"/>
      <w:sz w:val="24"/>
      <w:szCs w:val="24"/>
    </w:rPr>
  </w:style>
  <w:style w:type="character" w:styleId="fontstyle01" w:customStyle="1">
    <w:name w:val="fontstyle01"/>
    <w:basedOn w:val="a0"/>
    <w:rsid w:val="00D26472"/>
    <w:rPr>
      <w:rFonts w:ascii="LiberationSerif" w:hAnsi="LiberationSerif" w:hint="default"/>
      <w:b w:val="0"/>
      <w:bCs w:val="0"/>
      <w:i w:val="0"/>
      <w:iCs w:val="0"/>
      <w:color w:val="000000"/>
      <w:sz w:val="24"/>
      <w:szCs w:val="24"/>
    </w:rPr>
  </w:style>
  <w:style w:type="character" w:styleId="fontstyle21" w:customStyle="1">
    <w:name w:val="fontstyle21"/>
    <w:basedOn w:val="a0"/>
    <w:rsid w:val="00D26472"/>
    <w:rPr>
      <w:rFonts w:ascii="OpenSymbol" w:hAnsi="OpenSymbol" w:hint="default"/>
      <w:b w:val="0"/>
      <w:bCs w:val="0"/>
      <w:i w:val="0"/>
      <w:iCs w:val="0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 w:val="1"/>
    <w:unhideWhenUsed w:val="1"/>
    <w:rsid w:val="00D26472"/>
    <w:rPr>
      <w:rFonts w:ascii="Tahoma" w:cs="Tahoma" w:hAnsi="Tahoma"/>
      <w:sz w:val="16"/>
      <w:szCs w:val="16"/>
    </w:rPr>
  </w:style>
  <w:style w:type="character" w:styleId="a7" w:customStyle="1">
    <w:name w:val="Текст у виносці Знак"/>
    <w:basedOn w:val="a0"/>
    <w:link w:val="a6"/>
    <w:uiPriority w:val="99"/>
    <w:semiHidden w:val="1"/>
    <w:rsid w:val="00D26472"/>
    <w:rPr>
      <w:rFonts w:ascii="Tahoma" w:cs="Tahoma" w:eastAsia="Times New Roman" w:hAnsi="Tahoma"/>
      <w:sz w:val="16"/>
      <w:szCs w:val="16"/>
      <w:lang w:eastAsia="ru-RU"/>
    </w:rPr>
  </w:style>
  <w:style w:type="character" w:styleId="fontstyle31" w:customStyle="1">
    <w:name w:val="fontstyle31"/>
    <w:rsid w:val="00C644A6"/>
    <w:rPr>
      <w:rFonts w:ascii="Wingdings" w:hAnsi="Wingdings" w:hint="default"/>
      <w:b w:val="0"/>
      <w:bCs w:val="0"/>
      <w:i w:val="0"/>
      <w:iCs w:val="0"/>
      <w:color w:val="000000"/>
      <w:sz w:val="24"/>
      <w:szCs w:val="24"/>
    </w:rPr>
  </w:style>
  <w:style w:type="paragraph" w:styleId="a8">
    <w:name w:val="List Paragraph"/>
    <w:basedOn w:val="a"/>
    <w:uiPriority w:val="34"/>
    <w:qFormat w:val="1"/>
    <w:rsid w:val="00C644A6"/>
    <w:pPr>
      <w:ind w:left="720"/>
      <w:contextualSpacing w:val="1"/>
    </w:pPr>
  </w:style>
  <w:style w:type="paragraph" w:styleId="Subtitle">
    <w:name w:val="Subtitle"/>
    <w:basedOn w:val="Normal"/>
    <w:next w:val="Normal"/>
    <w:pPr>
      <w:widowControl w:val="1"/>
      <w:jc w:val="center"/>
    </w:pPr>
    <w:rPr>
      <w:rFonts w:ascii="Times New Roman" w:cs="Times New Roman" w:eastAsia="Times New Roman" w:hAnsi="Times New Roman"/>
      <w:b w:val="1"/>
      <w:sz w:val="28"/>
      <w:szCs w:val="2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kmf.uz.ua/wp-content/uploads/2019/11/Pol_yak_osv_ZUI_2019.pdf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yperlink" Target="http://kmf.uz.ua/wp-content/uploads/2019/11/Pol_akad_dobr_ZUI_2019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oIj88lqf0cJMg7Vmmag/tvdHtw==">AMUW2mU74m2xPPvh/X+Vt46z6pRXLOFg1OD7TLlQO7OaU0sGSPIf/89Xgwtf+bAJvHIdR5LxhC/hfBAqp+42PY22gNbhlEkJte2HHqy9qr2LNDuGE8MqLxqk3KOlMRKtduyTvq61OHCKbi6Fc1INZuXqa5dwT1QNRBKfKS47mSfh3Tir315tGzs=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2021-08-23T19:34:00Z</dcterms:created>
  <dc:creator>VIKA</dc:creator>
</cp:coreProperties>
</file>