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Rákóci Ferenc Kárpátaljai Magyar Főiskola</w:t>
      </w:r>
    </w:p>
    <w:tbl>
      <w:tblPr>
        <w:tblStyle w:val="Table1"/>
        <w:tblW w:w="957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4"/>
        <w:gridCol w:w="1348"/>
        <w:gridCol w:w="1636"/>
        <w:gridCol w:w="1535"/>
        <w:gridCol w:w="1803"/>
        <w:gridCol w:w="1496"/>
        <w:tblGridChange w:id="0">
          <w:tblGrid>
            <w:gridCol w:w="1754"/>
            <w:gridCol w:w="1348"/>
            <w:gridCol w:w="1636"/>
            <w:gridCol w:w="1535"/>
            <w:gridCol w:w="1803"/>
            <w:gridCol w:w="1496"/>
          </w:tblGrid>
        </w:tblGridChange>
      </w:tblGrid>
      <w:tr>
        <w:trPr>
          <w:cantSplit w:val="0"/>
          <w:trHeight w:val="14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Képzési szint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Tagozat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Nappali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Levelező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Tanév/félév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2021/2022</w:t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Tantárgyleírás</w:t>
      </w:r>
      <w:r w:rsidDel="00000000" w:rsidR="00000000" w:rsidRPr="00000000">
        <w:rPr>
          <w:rtl w:val="0"/>
        </w:rPr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címe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Operációs rendszerek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Tanszék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Matematika és informatika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Képzési program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típusa, kreditértéke, óraszáma (előadás/szeminárium/önálló munka)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Típus (kötelező vagy választható): választható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Kreditérték: 4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Előadás: -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Szeminárium/gyakorlat: -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Laboratóriumi munka: 30 óra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Önálló munka: 90 óra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Tárgyfelelős oktató(k) (név, tudományos fokozat, tudományos cím, e-mail cím)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Beregszászi István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beregszaszi.istvan@kmf.org.ua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előkövetelményei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általános ismertetése, célja, várható eredményei, főbb témakörei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általános ismertetése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 tantárgy tárgyát képezik a központosított operációs rendszerek felépítése és működési elve, a folyamatok és a folyamat-, valamint a memória-, külsőegység-kezelés, az elosztott rendszerek főbb jellemzői, a folyamatok és azok szinkronizálása az elosztott rendszerekben. 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Célok: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olyan ismeretek, készségek és képességek kialakítása, amelyek a lehetővé teszik a számítógép rendszererőforrásainak racionális felhasználását, felkészíteni a hallgatókat a korszerű számítógépek operációs rendszereinek, számítógépes hálózatoknak és ahhoz szükséges hálózati szoftvereknek a hatékony használatára.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Feladatok: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kialakítani a hallgatóknál az operációs rendszerek működésének alapfogalmait, elsajátíttatani a hálózati operációs rendszerek működése elveit, a hálózatok felépítésének alapelveit és szerkezetét, megtanulni az operációs rendszerek alkalmazását az információ hatékony feldolgozására és jogosultsággal bíró kezelésére, a lokális és internetes hálózati protokollok működésének alapelveit, kialakítani a hallgatóknál a számítástechnika és a számítógépes hálózatok és szoftverrendszerek fejlődésének távlataival kapcsolatos fogalmakat.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kurzus során a hallgató által elsajátítandó általános és szakmai kompetenciák: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Általános kompetenciák: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AК 2. Képesség a modern ismeretek elsajátítására, az ismeretek gyakorlati alkalmazására.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AК 5. Képesség különböző forrásokból adatkonvertálásra információs folyamatok segítségével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AК 6 Az információs és kommunikációs technológiák használatának készségei.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A2.5 képesség a hallgatók kritikai gondolkodásának fejlesztésére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A3.2 képesség a meglévő és új elektronikus (digitális) oktatási erőforrások hatékony felhasználására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Szakmai (speciális) kompetenciák: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SzК 1. Az informatika terén új ismeretek felhasználásának és létrehozásának képessége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SzК 10 Képesség a digitális technológiák alkalmazására az informatika és a matematika területén.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SzК 11 képesség a gépi tanulási rendszerek elmélete és gyakorlata alapjainak alkalmazására.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program elsajátításának eredményei: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РR1 A biztonsági és jogi információ tartalmának és általános tulajdonságainak megértése, különös tekintettel az adatvédelmi kérdésekre és a szellemi tulajdonjogokra.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РR16 Végezze el az adatátalakítást különböző forrásokból az információs folyamatok segítségével, használja a digitális technológiákat az oktatási folyamatban az oktatás/pedagógia területén.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РR17 Módszertan és tudományos kutatás digitális technológiáinak alkalmazása az oktatás/pedagógia területén, a középfokú informatika és matematika tantárgyak oktatásában.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kurzus tematikája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modul. Az operációs rendszerek alapjai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tartalmi modul. Az operációs rendszerek alapjai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851" w:hanging="85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1. téma.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Az operációs rendszerek alapfogalmai.</w:t>
            </w:r>
          </w:p>
          <w:p w:rsidR="00000000" w:rsidDel="00000000" w:rsidP="00000000" w:rsidRDefault="00000000" w:rsidRPr="00000000" w14:paraId="0000004E">
            <w:pPr>
              <w:ind w:left="851" w:hanging="85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2. téma.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Fájlrendszerek.</w:t>
            </w:r>
          </w:p>
          <w:p w:rsidR="00000000" w:rsidDel="00000000" w:rsidP="00000000" w:rsidRDefault="00000000" w:rsidRPr="00000000" w14:paraId="0000004F">
            <w:pPr>
              <w:ind w:left="851" w:hanging="85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3. téma.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Virtuális gépek használata.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modul. Számítógéphálózatok alapjai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tartalmi modul. Számítógéphálózatok alapjai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851" w:hanging="85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4. téma.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számítógéphálózatok alapvető fogalmai.</w:t>
            </w:r>
          </w:p>
          <w:p w:rsidR="00000000" w:rsidDel="00000000" w:rsidP="00000000" w:rsidRDefault="00000000" w:rsidRPr="00000000" w14:paraId="00000055">
            <w:pPr>
              <w:ind w:left="851" w:hanging="851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5. téma.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nyílt rendszerek összekapcsolásának referenciamodellje.</w:t>
            </w:r>
          </w:p>
          <w:p w:rsidR="00000000" w:rsidDel="00000000" w:rsidP="00000000" w:rsidRDefault="00000000" w:rsidRPr="00000000" w14:paraId="00000056">
            <w:pPr>
              <w:ind w:left="851" w:hanging="8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téma.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Hálózati topológia.</w:t>
            </w:r>
          </w:p>
          <w:p w:rsidR="00000000" w:rsidDel="00000000" w:rsidP="00000000" w:rsidRDefault="00000000" w:rsidRPr="00000000" w14:paraId="00000057">
            <w:pPr>
              <w:ind w:left="851" w:hanging="8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téma.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Számítógép-hálózatok átviteli közegei. Fontosabb hálózati eszközök.</w:t>
            </w:r>
          </w:p>
          <w:p w:rsidR="00000000" w:rsidDel="00000000" w:rsidP="00000000" w:rsidRDefault="00000000" w:rsidRPr="00000000" w14:paraId="00000058">
            <w:pPr>
              <w:ind w:left="851" w:hanging="8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 téma.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 TCP/IP hálózati réteg.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modul. A Windows operációs rendszer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tartalmi modul. A Windows operációs rendszer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851" w:hanging="8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téma.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Windows operációs rendszer általános jellemzése.</w:t>
            </w:r>
          </w:p>
          <w:p w:rsidR="00000000" w:rsidDel="00000000" w:rsidP="00000000" w:rsidRDefault="00000000" w:rsidRPr="00000000" w14:paraId="0000005E">
            <w:pPr>
              <w:ind w:left="993" w:hanging="9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téma.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 Microsoft Windows operációs rendszerek adminisztrációja.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modul. Az Ubuntu Linux operációs rendszer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tartalmi modul. Az Ubuntu Linux operációs rendszer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851" w:hanging="8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téma.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 Linux operációs rendszerek.</w:t>
            </w:r>
          </w:p>
          <w:p w:rsidR="00000000" w:rsidDel="00000000" w:rsidP="00000000" w:rsidRDefault="00000000" w:rsidRPr="00000000" w14:paraId="00000064">
            <w:pPr>
              <w:ind w:left="851" w:hanging="85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téma.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 Linux operációs rendszer hálózati alkalmazása.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teljesítésének és értékelésének feltételei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kurzus beszámolóval zárul.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képzésben résztvevő hallgatók tanulmányi eredményei  «</w:t>
            </w:r>
            <w:r w:rsidDel="00000000" w:rsidR="00000000" w:rsidRPr="00000000">
              <w:rPr>
                <w:rtl w:val="0"/>
              </w:rPr>
              <w:t xml:space="preserve"> az adott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tárgyból kredit alapú moduláris rendszerben kerül osztályozásra az alábbi táblázat alapján.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531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1016"/>
              <w:gridCol w:w="1594"/>
              <w:gridCol w:w="1594"/>
              <w:tblGridChange w:id="0">
                <w:tblGrid>
                  <w:gridCol w:w="1327"/>
                  <w:gridCol w:w="1016"/>
                  <w:gridCol w:w="1594"/>
                  <w:gridCol w:w="1594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Tanulmányi összpontszám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ECTS osztályzat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Osztályzat a nemzeti skála szerint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vizsga, évfolyammunka és gyakorlat esetén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beszámoló esetén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jeles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megfelelt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8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jó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C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0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8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elégséges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4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8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elégtelen a pótvizsga lehetőségével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nem felelt meg, a pótbeszámoló lehetőségével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C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elégtelen, a tárgy újrafelvételének kötelezettségével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nem felelt meg, a tárgy újrafelvételének kötelezettségével</w:t>
                  </w:r>
                </w:p>
              </w:tc>
            </w:tr>
          </w:tbl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tanulmányi eredmények mérésére, általában, a következő módszerekkel történik:</w:t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szóbeli(egyéni feladatok, frontális felelés);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írásbeli (egyéni házi feladat, modulzáró dolgozat; önértékelés)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tantárggyal kapcsolatos egyéb tudnivalók, követelmények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Szerzői jogok megőrzésének biztosítás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 írásbeli munkákat (szakdolgozat diplomamunka) plágium ellenőrző rendszerrel vizsgáljuk; legalább 80% saját munka esetén tekinthető sikeresnek. Bármiféle másolás évközi vagy félévvégi kontrol estén is szigorúan tilos. Nem megengedett eszközök használata (pl. mobil telefonok) évközi vagy félévvégi kontrol estén is szigorúan tilos.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Műszaki és szoftveres feltételek: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„Operációs rendszerek” tantárgy oktatása a módszertani támogatás következő elemein alapul: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tantárgy tartalmát tükröző nyomtatott források;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tantárgy tartalmát tükröző elektronikus források;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feladatgyűjtemények;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multimédiás eszközök.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intézmény M10 Linux szerverének alkalmazása. A hálózati operációs rendszerek laborjának használata központi beállított kiszolgáló számítógépekkel. Az alkalmazott szoftverek: operációs rendszer (MS Windows, Ubuntu Linux), web böngésző, a virtuális gépeket kezelő VirtualBox, programcsomagok, beleértve az operációs rendszer beépített programjait, irodai alkalmazói szoftverek. Interaktív tábla, projektor, online kommunikációs lehetőségek, Internet, e-learning rendszer.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alapvető irodalma és digitális segédanyagok 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Alapművek</w:t>
            </w:r>
          </w:p>
          <w:p w:rsidR="00000000" w:rsidDel="00000000" w:rsidP="00000000" w:rsidRDefault="00000000" w:rsidRPr="00000000" w14:paraId="000000A8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4"/>
              </w:numPr>
              <w:shd w:fill="ffffff" w:val="clear"/>
              <w:ind w:left="25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Таненбаум Э. С. Бос Х. - Современные операционные системы – Питер, 2017. - 1120 с.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4"/>
              </w:numPr>
              <w:shd w:fill="ffffff" w:val="clear"/>
              <w:ind w:left="25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Számítógép-hálózatok - Andrew S. Tanenbaum; Budapest: Panem Könyvek, Taramix Kft, 2013- 939 old.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4"/>
              </w:numPr>
              <w:shd w:fill="ffffff" w:val="clear"/>
              <w:ind w:left="25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Számítógép-hálózatok működése - Alkalmazásorientált megközelítés - James F. Kurose, Keith W. Ross:, Panem Könyvkiadó, 2008 – 758 old.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4"/>
              </w:numPr>
              <w:shd w:fill="ffffff" w:val="clear"/>
              <w:ind w:left="25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Буров Є.В. - Комп'ютерні мережі. Підручник – Львів, „Магнолія 2006”, 2017. - 262 с. (затв. МОН України)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4"/>
              </w:numPr>
              <w:shd w:fill="ffffff" w:val="clear"/>
              <w:ind w:left="25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Микитишин А.Г., Митник М.М., Стухляк П.Д. - Комп’ютерні мережі, кн. 1. Навчальний посібник для технічних спеціальностей ВНЗ – Львів, „Магнолія 2006”, 2017. - 256 с. (затв. МОН України)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4"/>
              </w:numPr>
              <w:shd w:fill="ffffff" w:val="clear"/>
              <w:ind w:left="25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Микитишин А.Г., Митник М.М., Стухляк П.Д. - Комп’ютерні мережі, кн. 2. Навчальний посібник для технічних спеціальностей ВНЗ – Львів, „Магнолія 2006”, 2017. - 328 с. (затв. МОН України)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4"/>
              </w:numPr>
              <w:shd w:fill="ffffff" w:val="clear"/>
              <w:ind w:left="25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Матвієнко М.П., Розен В.П., Закладний О.М. - Архітектура комп'ютера. Навчальний посібник. - Видавництво  Ліра-К, 2016. 264 с. (затв. МОН України)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4"/>
              </w:numPr>
              <w:shd w:fill="ffffff" w:val="clear"/>
              <w:ind w:left="25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Дехтярук М.Т., Забара С.С., Сімоненко В.П. - Програмне забезпечення комп'ютерних мереж. Навчальний посібник для ВНЗ – К. Університет “Україна”, 2012 - 353 с.  (рек. МОН України)</w:t>
            </w:r>
          </w:p>
          <w:p w:rsidR="00000000" w:rsidDel="00000000" w:rsidP="00000000" w:rsidRDefault="00000000" w:rsidRPr="00000000" w14:paraId="000000B1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Segédirodalom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spacing w:after="0" w:before="28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Benyó Balázs, Dr. Sziray József, Dr. Kondorosi Károly: OPERÁCIÓS RENDSZEREK, 2007 (iek)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3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Adamkó Attila: Operációs rendszerek gyakorlat (2010) (bhl)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3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Шеховцов В.А., Операційні системи. –К.: BHV, 2006. -576с. (iek)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Інформатика Комп'ютерна техніка. Комп'ютерні технології: Підручник За ред. О. І. Пушкаря – К.: Академія, 2003. – 343с (kot)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3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Комп’ютерні мережі. Загальні принципи функціонування комп’ютерних мереж. Навчальний посібник. С. В. Мінухін, С. В. Кавун, С. В. Знахур. – Харків: Вид. ХНЕУ, 2008. (iek)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Бройдо В. Л. Вычислительные системы, сети и телекоммуникации — Питер 2003 (kot)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3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ECDL modul 2 - operációs rendszerek és fájlkezelés (iek, kot, klc)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Suse Linux Professional 9.3, Felhasználói kézikönyv, Novell Inc 2005 (kot)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3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Ю. Габрусєв: Основи операційних систем: Навч.к. – К.: Богдан, 2007 (iek)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Ю. Габрусєв: LINUX: Лабораторний практикум, 2007 (iek)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spacing w:after="28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Чекалов О. П. Основи функціонування операційних систем. Практикум. навч. посіб. Суми: СумДУ, 2010 (iek)</w:t>
            </w:r>
          </w:p>
          <w:p w:rsidR="00000000" w:rsidDel="00000000" w:rsidP="00000000" w:rsidRDefault="00000000" w:rsidRPr="00000000" w14:paraId="000000BE">
            <w:pPr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iek –intézményi elektronikus könyvtár</w:t>
              <w:br w:type="textWrapping"/>
              <w:t xml:space="preserve">bhl - Belső honlap</w:t>
            </w:r>
          </w:p>
          <w:p w:rsidR="00000000" w:rsidDel="00000000" w:rsidP="00000000" w:rsidRDefault="00000000" w:rsidRPr="00000000" w14:paraId="000000BF">
            <w:pPr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kot - Központi Olvasóterem, helyben olvasás</w:t>
              <w:br w:type="textWrapping"/>
              <w:t xml:space="preserve">kol - Intézményi Kölcsönkönyvtár</w:t>
            </w:r>
          </w:p>
          <w:p w:rsidR="00000000" w:rsidDel="00000000" w:rsidP="00000000" w:rsidRDefault="00000000" w:rsidRPr="00000000" w14:paraId="000000C0">
            <w:pPr>
              <w:shd w:fill="ffffff" w:val="clear"/>
              <w:tabs>
                <w:tab w:val="left" w:pos="365"/>
              </w:tabs>
              <w:spacing w:before="14" w:line="22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hd w:fill="ffffff" w:val="clear"/>
              <w:tabs>
                <w:tab w:val="left" w:pos="365"/>
              </w:tabs>
              <w:spacing w:before="14" w:line="22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Internetes források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hd w:fill="ffffff" w:val="clear"/>
              <w:tabs>
                <w:tab w:val="left" w:pos="365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2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http://www.szit.hu/doku.php?id=oktatas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– IKT oktatási anyagokat tartalmazó weblap (magyar nyelven)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2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http://kmtfm/oktat-anyagok/informatika/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– KMF informatika tananyagokat tartalmazó belső honlapja.</w:t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2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http://okt.kmf.uz.ua/dw/doku.php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– KMF dokuwiki-je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2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http://videotorium.hu/hu/channels/details/900, Operacios_rendszerek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(magyar nyelven)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2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howtoforge.com - Ubuntu 20.04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(angol nyelven)</w:t>
            </w:r>
          </w:p>
          <w:p w:rsidR="00000000" w:rsidDel="00000000" w:rsidP="00000000" w:rsidRDefault="00000000" w:rsidRPr="00000000" w14:paraId="000000C8">
            <w:pPr>
              <w:ind w:left="4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JÓVÁHAGYTA</w:t>
    </w:r>
  </w:p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KMF Tudományos tanácsa</w:t>
    </w:r>
  </w:p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9. sz. jegyzőkönyv, 2020. december 23.</w:t>
    </w:r>
  </w:p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Ф-ДК-РП1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48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fej">
    <w:name w:val="header"/>
    <w:basedOn w:val="Norml"/>
    <w:link w:val="lfejChar"/>
    <w:uiPriority w:val="99"/>
    <w:unhideWhenUsed w:val="1"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 w:val="1"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05502E"/>
  </w:style>
  <w:style w:type="paragraph" w:styleId="Listaszerbekezds">
    <w:name w:val="List Paragraph"/>
    <w:basedOn w:val="Norml"/>
    <w:uiPriority w:val="34"/>
    <w:qFormat w:val="1"/>
    <w:rsid w:val="00A960FB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unhideWhenUsed w:val="1"/>
    <w:rsid w:val="00A960FB"/>
    <w:rPr>
      <w:color w:val="0563c1" w:themeColor="hyperlink"/>
      <w:u w:val="single"/>
    </w:rPr>
  </w:style>
  <w:style w:type="paragraph" w:styleId="Default" w:customStyle="1">
    <w:name w:val="Default"/>
    <w:rsid w:val="007363D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u-HU"/>
    </w:rPr>
  </w:style>
  <w:style w:type="character" w:styleId="Kiemels">
    <w:name w:val="Emphasis"/>
    <w:uiPriority w:val="20"/>
    <w:qFormat w:val="1"/>
    <w:rsid w:val="0003550C"/>
    <w:rPr>
      <w:i w:val="1"/>
      <w:iCs w:val="1"/>
    </w:rPr>
  </w:style>
  <w:style w:type="paragraph" w:styleId="Szvegtrzsbehzssal">
    <w:name w:val="Body Text Indent"/>
    <w:basedOn w:val="Norml"/>
    <w:link w:val="SzvegtrzsbehzssalChar"/>
    <w:rsid w:val="00632CAD"/>
    <w:pPr>
      <w:spacing w:after="0" w:line="240" w:lineRule="auto"/>
      <w:ind w:firstLine="540"/>
    </w:pPr>
    <w:rPr>
      <w:rFonts w:ascii="Times New Roman" w:cs="Times New Roman" w:eastAsia="Times New Roman" w:hAnsi="Times New Roman"/>
      <w:sz w:val="28"/>
      <w:szCs w:val="24"/>
      <w:lang w:eastAsia="ru-RU" w:val="uk-UA"/>
    </w:rPr>
  </w:style>
  <w:style w:type="character" w:styleId="SzvegtrzsbehzssalChar" w:customStyle="1">
    <w:name w:val="Szövegtörzs behúzással Char"/>
    <w:basedOn w:val="Bekezdsalapbettpusa"/>
    <w:link w:val="Szvegtrzsbehzssal"/>
    <w:rsid w:val="00632CAD"/>
    <w:rPr>
      <w:rFonts w:ascii="Times New Roman" w:cs="Times New Roman" w:eastAsia="Times New Roman" w:hAnsi="Times New Roman"/>
      <w:sz w:val="28"/>
      <w:szCs w:val="24"/>
      <w:lang w:eastAsia="ru-RU" w:val="uk-UA"/>
    </w:rPr>
  </w:style>
  <w:style w:type="paragraph" w:styleId="NormlWeb">
    <w:name w:val="Normal (Web)"/>
    <w:basedOn w:val="Norml"/>
    <w:uiPriority w:val="99"/>
    <w:unhideWhenUsed w:val="1"/>
    <w:rsid w:val="007A436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mf.uz.ua/wp-content/uploads/2019/11/Pol_akad_dobr_ZUI_2019.pdf" TargetMode="External"/><Relationship Id="rId8" Type="http://schemas.openxmlformats.org/officeDocument/2006/relationships/hyperlink" Target="http://kmf.uz.ua/wp-content/uploads/2019/11/Pol_yak_osv_ZUI_201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1OFZOtGsWSBIKB3Zq1SmQX0Gw==">AMUW2mUvv3d9hyGAOK95rMoPziTcqQcTDiekYmVp6Jz2gmhfCHCQT80W5/2EFgtW63OE2ZKmfj7VHmJzCunUuUuiXNlk39xFhrW/J8P2vTyP5i4wIBZ3m/iqroLszW9Wtp72+on/Cjhi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2021-08-25T14:30:00Z</dcterms:created>
  <dc:creator>tanar</dc:creator>
</cp:coreProperties>
</file>